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54" w:rsidRPr="00003B54" w:rsidRDefault="00003B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F4A6B">
        <w:rPr>
          <w:b/>
          <w:sz w:val="28"/>
          <w:szCs w:val="28"/>
        </w:rPr>
        <w:t xml:space="preserve">                 </w:t>
      </w:r>
      <w:r w:rsidR="00C0592C" w:rsidRPr="00003B54">
        <w:rPr>
          <w:b/>
          <w:sz w:val="28"/>
          <w:szCs w:val="28"/>
        </w:rPr>
        <w:t xml:space="preserve"> </w:t>
      </w:r>
      <w:r w:rsidR="00764784" w:rsidRPr="00003B54">
        <w:rPr>
          <w:b/>
          <w:sz w:val="28"/>
          <w:szCs w:val="28"/>
        </w:rPr>
        <w:t xml:space="preserve">ОАО «Красный Перекоп» </w:t>
      </w:r>
    </w:p>
    <w:p w:rsidR="00764784" w:rsidRPr="00764784" w:rsidRDefault="00003B54">
      <w:pPr>
        <w:rPr>
          <w:b/>
        </w:rPr>
      </w:pPr>
      <w:r>
        <w:rPr>
          <w:b/>
        </w:rPr>
        <w:t xml:space="preserve">                                </w:t>
      </w:r>
      <w:r w:rsidR="00764784" w:rsidRPr="00764784">
        <w:rPr>
          <w:b/>
        </w:rPr>
        <w:t>ИНН 7601001146 КПП  760501001</w:t>
      </w:r>
    </w:p>
    <w:p w:rsidR="00764784" w:rsidRPr="00764784" w:rsidRDefault="00764784">
      <w:pPr>
        <w:rPr>
          <w:b/>
        </w:rPr>
      </w:pPr>
    </w:p>
    <w:p w:rsidR="0050303F" w:rsidRDefault="00C059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764784">
        <w:rPr>
          <w:b/>
          <w:sz w:val="28"/>
          <w:szCs w:val="28"/>
        </w:rPr>
        <w:t xml:space="preserve">       </w:t>
      </w:r>
      <w:r w:rsidR="00C96FD6" w:rsidRPr="00C96FD6">
        <w:rPr>
          <w:b/>
          <w:sz w:val="28"/>
          <w:szCs w:val="28"/>
        </w:rPr>
        <w:t>Пояснительная  записка</w:t>
      </w:r>
    </w:p>
    <w:p w:rsidR="00C96FD6" w:rsidRPr="00A06B92" w:rsidRDefault="00A06B92">
      <w:r>
        <w:t xml:space="preserve">     к</w:t>
      </w:r>
      <w:r w:rsidRPr="00A06B92">
        <w:t xml:space="preserve"> годово</w:t>
      </w:r>
      <w:r w:rsidR="00764784">
        <w:t>й бухгалтерской</w:t>
      </w:r>
      <w:r w:rsidRPr="00A06B92">
        <w:t xml:space="preserve"> отчёт</w:t>
      </w:r>
      <w:r w:rsidR="00764784">
        <w:t>ности</w:t>
      </w:r>
      <w:r w:rsidRPr="00A06B92">
        <w:t xml:space="preserve">  </w:t>
      </w:r>
      <w:r>
        <w:t>ОАО «Красный Перекоп»</w:t>
      </w:r>
      <w:r w:rsidRPr="00A06B92">
        <w:t xml:space="preserve"> за 20</w:t>
      </w:r>
      <w:r w:rsidR="00B26662">
        <w:t>1</w:t>
      </w:r>
      <w:r w:rsidR="001F4175">
        <w:t>1</w:t>
      </w:r>
      <w:r w:rsidRPr="00A06B92">
        <w:t xml:space="preserve"> год.</w:t>
      </w:r>
    </w:p>
    <w:p w:rsidR="00C96FD6" w:rsidRPr="00A06B92" w:rsidRDefault="00C96FD6"/>
    <w:p w:rsidR="00C039D6" w:rsidRDefault="00C96FD6" w:rsidP="00C96FD6">
      <w:pPr>
        <w:ind w:left="180" w:hanging="180"/>
      </w:pPr>
      <w:r>
        <w:t xml:space="preserve">    </w:t>
      </w:r>
      <w:r w:rsidR="004B4162">
        <w:t xml:space="preserve">   </w:t>
      </w:r>
      <w:r w:rsidR="00AA14C1">
        <w:t xml:space="preserve"> </w:t>
      </w:r>
      <w:r w:rsidR="00764784">
        <w:t xml:space="preserve"> </w:t>
      </w:r>
      <w:r w:rsidR="00003B54">
        <w:t>К</w:t>
      </w:r>
      <w:r>
        <w:t>омбинат «Красный Перекоп»</w:t>
      </w:r>
      <w:r w:rsidR="002C1C1B">
        <w:t xml:space="preserve"> - старейшее предприятие отрасли,</w:t>
      </w:r>
      <w:r w:rsidR="00764784">
        <w:t xml:space="preserve"> </w:t>
      </w:r>
      <w:r w:rsidR="00AA14C1">
        <w:t>с</w:t>
      </w:r>
      <w:r w:rsidR="00C039D6">
        <w:t>табильное качество продукции комбината обеспечено сертифицированной системой менеджмента качества, соответствующей требованиям МС ИСО 9001:2000.</w:t>
      </w:r>
    </w:p>
    <w:p w:rsidR="00D03043" w:rsidRDefault="00D03043" w:rsidP="00D03043">
      <w:r>
        <w:t xml:space="preserve">       Сегодня комбинат «Красный Перекоп», открытое акционерное общество по производству тяжёлых технических тканей, нетканых материалов, хлопчатобумажной пряжи: однониточной и кручёной, комбинированных нитей. </w:t>
      </w:r>
      <w:proofErr w:type="gramStart"/>
      <w:r>
        <w:t xml:space="preserve">Ткани, </w:t>
      </w:r>
      <w:proofErr w:type="spellStart"/>
      <w:r>
        <w:t>нитепрошивные</w:t>
      </w:r>
      <w:proofErr w:type="spellEnd"/>
      <w:r>
        <w:t xml:space="preserve"> полотна из хлопчатобумажных, химических и комбинированных нитей используются для производства всех видов резинотканевых конвейерных лент, ремней, в т.ч. плоских, клиновых и зубчатых прокладочных холстов, резинотканевых рукавов, гибких и полужёстких сварных труб, в т.ч. шахтных, сварных рукавов; тентов, основ </w:t>
      </w:r>
      <w:proofErr w:type="spellStart"/>
      <w:r>
        <w:t>искож</w:t>
      </w:r>
      <w:proofErr w:type="spellEnd"/>
      <w:r>
        <w:t>, мягких контейнеров, линолеума и текстолита; фильтровальных тканей для различных отраслей промышленности.</w:t>
      </w:r>
      <w:proofErr w:type="gramEnd"/>
    </w:p>
    <w:p w:rsidR="001F4175" w:rsidRDefault="001F4175" w:rsidP="00D03043">
      <w:r>
        <w:t xml:space="preserve">     Основной вид деятельности Общества – производство хлопчатобумажных тканей (код ОКВЭД 17.21).</w:t>
      </w:r>
    </w:p>
    <w:p w:rsidR="00D03043" w:rsidRDefault="00D03043" w:rsidP="00D03043">
      <w:r>
        <w:t xml:space="preserve">          Предприятие имеет законченный технологический цикл. В структуру комбината входят:</w:t>
      </w:r>
    </w:p>
    <w:p w:rsidR="00D03043" w:rsidRPr="006027B3" w:rsidRDefault="00D03043" w:rsidP="00D03043">
      <w:r w:rsidRPr="006027B3">
        <w:t>- прядильное производство мощностью 15888 веретён;</w:t>
      </w:r>
    </w:p>
    <w:p w:rsidR="00D03043" w:rsidRPr="006027B3" w:rsidRDefault="00D03043" w:rsidP="00D03043">
      <w:r w:rsidRPr="006027B3">
        <w:t xml:space="preserve">- крутильное производство мощностью 10366 веретён;         </w:t>
      </w:r>
    </w:p>
    <w:p w:rsidR="00D03043" w:rsidRPr="006027B3" w:rsidRDefault="00D03043" w:rsidP="00D03043">
      <w:r w:rsidRPr="006027B3">
        <w:t>- ткацкое производство 173 единицы.</w:t>
      </w:r>
    </w:p>
    <w:p w:rsidR="00D03043" w:rsidRDefault="00D03043" w:rsidP="00D03043">
      <w:r>
        <w:t xml:space="preserve">      Комбинат оснащён оборудованием как отечественного, так и импортного производства, имеет свой литейно-механический и  транспортный цех. На предприятии есть цех ширпотреба, который занимается изготовлением продукции из отходов производства. Также предприятие имеет  </w:t>
      </w:r>
      <w:proofErr w:type="spellStart"/>
      <w:proofErr w:type="gramStart"/>
      <w:r>
        <w:t>ремонтно</w:t>
      </w:r>
      <w:proofErr w:type="spellEnd"/>
      <w:r>
        <w:t>- строительный</w:t>
      </w:r>
      <w:proofErr w:type="gramEnd"/>
      <w:r>
        <w:t xml:space="preserve"> цех.</w:t>
      </w:r>
    </w:p>
    <w:p w:rsidR="00D03043" w:rsidRDefault="00D03043" w:rsidP="00D03043">
      <w:r>
        <w:t xml:space="preserve">     Предприятие работает в три смены, численность работающих </w:t>
      </w:r>
      <w:r w:rsidR="001F4175">
        <w:t>522</w:t>
      </w:r>
      <w:r>
        <w:t xml:space="preserve"> человек</w:t>
      </w:r>
      <w:r w:rsidR="001F4175">
        <w:t>а</w:t>
      </w:r>
      <w:r>
        <w:t>.</w:t>
      </w:r>
    </w:p>
    <w:p w:rsidR="00D03043" w:rsidRDefault="00D03043" w:rsidP="00AA14C1">
      <w:pPr>
        <w:rPr>
          <w:b/>
        </w:rPr>
      </w:pPr>
      <w:r>
        <w:t xml:space="preserve">     Продукция комбината пользуется спросом</w:t>
      </w:r>
      <w:r w:rsidR="00003B54">
        <w:t>,</w:t>
      </w:r>
      <w:r>
        <w:t xml:space="preserve"> как на </w:t>
      </w:r>
      <w:proofErr w:type="gramStart"/>
      <w:r>
        <w:t>внутреннем</w:t>
      </w:r>
      <w:proofErr w:type="gramEnd"/>
      <w:r>
        <w:t xml:space="preserve">, так и на внешнем рынках. Руководством комбината разработана и реализуется стратегия, основной целью которой является создание условий для достаточного имиджа и эффективного взаимодействия комбината и потребителей. </w:t>
      </w:r>
    </w:p>
    <w:p w:rsidR="001F4175" w:rsidRDefault="00AA14C1" w:rsidP="00AA14C1">
      <w:pPr>
        <w:ind w:left="180" w:hanging="180"/>
      </w:pPr>
      <w:r>
        <w:t xml:space="preserve">    Уставный капитал общества составляет</w:t>
      </w:r>
      <w:r w:rsidR="001F4175">
        <w:t>-</w:t>
      </w:r>
      <w:r>
        <w:t xml:space="preserve"> 423 тыс. руб., </w:t>
      </w:r>
    </w:p>
    <w:p w:rsidR="001F4175" w:rsidRDefault="0036297B" w:rsidP="00AA14C1">
      <w:pPr>
        <w:ind w:left="180" w:hanging="180"/>
      </w:pPr>
      <w:r>
        <w:t xml:space="preserve">    Д</w:t>
      </w:r>
      <w:r w:rsidR="00AA14C1">
        <w:t>обавочный капитал составляет</w:t>
      </w:r>
      <w:r w:rsidR="001F4175">
        <w:t xml:space="preserve"> -</w:t>
      </w:r>
      <w:r w:rsidR="00AA14C1">
        <w:t xml:space="preserve"> </w:t>
      </w:r>
      <w:r w:rsidR="001F4175">
        <w:t>97185</w:t>
      </w:r>
      <w:r w:rsidR="00AA14C1">
        <w:t xml:space="preserve"> тыс. руб., </w:t>
      </w:r>
    </w:p>
    <w:p w:rsidR="00AA14C1" w:rsidRDefault="0036297B" w:rsidP="00AA14C1">
      <w:pPr>
        <w:ind w:left="180" w:hanging="180"/>
      </w:pPr>
      <w:r>
        <w:t xml:space="preserve">    Р</w:t>
      </w:r>
      <w:r w:rsidR="00AA14C1">
        <w:t xml:space="preserve">езервный капитал </w:t>
      </w:r>
      <w:r w:rsidR="001F4175">
        <w:t xml:space="preserve"> - </w:t>
      </w:r>
      <w:r w:rsidR="00AA14C1">
        <w:t>64 тыс</w:t>
      </w:r>
      <w:proofErr w:type="gramStart"/>
      <w:r w:rsidR="00AA14C1">
        <w:t>.р</w:t>
      </w:r>
      <w:proofErr w:type="gramEnd"/>
      <w:r w:rsidR="00AA14C1">
        <w:t xml:space="preserve">уб.     </w:t>
      </w:r>
    </w:p>
    <w:p w:rsidR="00D03043" w:rsidRDefault="00AA14C1" w:rsidP="00AA14C1">
      <w:pPr>
        <w:ind w:left="180" w:hanging="180"/>
        <w:rPr>
          <w:b/>
        </w:rPr>
      </w:pPr>
      <w:r>
        <w:t xml:space="preserve">    Исполнительный орган Открытого акционерного общества – генеральный директор </w:t>
      </w:r>
      <w:proofErr w:type="spellStart"/>
      <w:r>
        <w:t>Шелкошвейн</w:t>
      </w:r>
      <w:proofErr w:type="spellEnd"/>
      <w:r>
        <w:t xml:space="preserve"> Пётр Алексеевич.</w:t>
      </w:r>
    </w:p>
    <w:p w:rsidR="00D03043" w:rsidRDefault="00715767" w:rsidP="00D03043">
      <w:r>
        <w:t xml:space="preserve">     ОАО </w:t>
      </w:r>
      <w:r w:rsidR="00D03043">
        <w:t xml:space="preserve"> «Красный Перекоп».</w:t>
      </w:r>
    </w:p>
    <w:p w:rsidR="00D03043" w:rsidRDefault="00D03043" w:rsidP="00D03043">
      <w:r>
        <w:t>Юридический адрес: 150002 г. Ярославль ул. Стачек, 63.</w:t>
      </w:r>
    </w:p>
    <w:p w:rsidR="00D03043" w:rsidRDefault="00D03043" w:rsidP="00D03043">
      <w:r>
        <w:t xml:space="preserve">Устав комбината  зарегистрирован  </w:t>
      </w:r>
      <w:proofErr w:type="spellStart"/>
      <w:proofErr w:type="gramStart"/>
      <w:r>
        <w:t>регистрационно</w:t>
      </w:r>
      <w:proofErr w:type="spellEnd"/>
      <w:r>
        <w:t>- лицензионной</w:t>
      </w:r>
      <w:proofErr w:type="gramEnd"/>
      <w:r>
        <w:t xml:space="preserve"> палатой мэрии г. Ярославля от 17.01.1997 г. №25.</w:t>
      </w:r>
    </w:p>
    <w:p w:rsidR="00D03043" w:rsidRPr="003031DD" w:rsidRDefault="00D03043" w:rsidP="00D03043">
      <w:r w:rsidRPr="003031DD">
        <w:t>Свидетельство о государственной регистрации №</w:t>
      </w:r>
      <w:r w:rsidR="003031DD" w:rsidRPr="003031DD">
        <w:t>0058594 ОГРН</w:t>
      </w:r>
      <w:r w:rsidRPr="003031DD">
        <w:t xml:space="preserve"> 1027600792559 от 20.12.2002 г. выдано Инспекцией  МНС РФ по </w:t>
      </w:r>
      <w:proofErr w:type="spellStart"/>
      <w:r w:rsidRPr="003031DD">
        <w:t>Красноперекопскому</w:t>
      </w:r>
      <w:proofErr w:type="spellEnd"/>
      <w:r w:rsidRPr="003031DD">
        <w:t xml:space="preserve"> р-ну г</w:t>
      </w:r>
      <w:proofErr w:type="gramStart"/>
      <w:r w:rsidRPr="003031DD">
        <w:t>.Я</w:t>
      </w:r>
      <w:proofErr w:type="gramEnd"/>
      <w:r w:rsidRPr="003031DD">
        <w:t xml:space="preserve">рославля. </w:t>
      </w:r>
    </w:p>
    <w:p w:rsidR="00D03043" w:rsidRPr="003031DD" w:rsidRDefault="00D03043" w:rsidP="00D03043">
      <w:r w:rsidRPr="003031DD">
        <w:t xml:space="preserve">Лицензии: </w:t>
      </w:r>
    </w:p>
    <w:p w:rsidR="00D03043" w:rsidRPr="003031DD" w:rsidRDefault="00D03043" w:rsidP="00D03043">
      <w:r w:rsidRPr="003031DD">
        <w:t>-  Лицензия №</w:t>
      </w:r>
      <w:r w:rsidR="003031DD" w:rsidRPr="003031DD">
        <w:t>81341 от 06.12.10</w:t>
      </w:r>
      <w:r w:rsidRPr="003031DD">
        <w:t xml:space="preserve"> на предоставление услуг местной телефонной связи.</w:t>
      </w:r>
    </w:p>
    <w:p w:rsidR="00D03043" w:rsidRDefault="00D03043" w:rsidP="00D03043">
      <w:r w:rsidRPr="003031DD">
        <w:t xml:space="preserve">-  Лицензия </w:t>
      </w:r>
      <w:r w:rsidR="003031DD">
        <w:t>№ ГС-1-76-02-1027-0-7601001146-007193-1</w:t>
      </w:r>
      <w:r w:rsidRPr="003031DD">
        <w:t xml:space="preserve"> от </w:t>
      </w:r>
      <w:r w:rsidR="003031DD" w:rsidRPr="003031DD">
        <w:t>25.12.2008</w:t>
      </w:r>
      <w:r w:rsidRPr="003031DD">
        <w:t xml:space="preserve"> г. на осуществление строительной деятельности.  </w:t>
      </w:r>
    </w:p>
    <w:p w:rsidR="003031DD" w:rsidRDefault="003031DD" w:rsidP="00D03043">
      <w:r>
        <w:t>- Лицензия №ЛО-76-01-000406 от 21.09.2010 г. на осуществление медицинской деятельности.</w:t>
      </w:r>
    </w:p>
    <w:p w:rsidR="003031DD" w:rsidRPr="003031DD" w:rsidRDefault="003031DD" w:rsidP="00D03043">
      <w:r>
        <w:lastRenderedPageBreak/>
        <w:t>- Лицензия № ЯРЛ 576579 ВЭ до 12.04.2020 г</w:t>
      </w:r>
      <w:r w:rsidR="00D679A9">
        <w:t xml:space="preserve">. на добычу пресных  подземных вод для </w:t>
      </w:r>
      <w:proofErr w:type="spellStart"/>
      <w:r w:rsidR="00D679A9">
        <w:t>хоз-питьевого</w:t>
      </w:r>
      <w:proofErr w:type="spellEnd"/>
      <w:r w:rsidR="00D679A9">
        <w:t xml:space="preserve"> водоснабжения.</w:t>
      </w:r>
      <w:r>
        <w:t xml:space="preserve"> </w:t>
      </w:r>
    </w:p>
    <w:p w:rsidR="00C039D6" w:rsidRDefault="00A41DC5" w:rsidP="00C96FD6">
      <w:pPr>
        <w:ind w:left="180" w:hanging="180"/>
      </w:pPr>
      <w:r>
        <w:t xml:space="preserve">   Основными видами деятельности предприятия являются:</w:t>
      </w:r>
    </w:p>
    <w:p w:rsidR="00A41DC5" w:rsidRDefault="00A41DC5" w:rsidP="00A41DC5">
      <w:pPr>
        <w:pStyle w:val="a3"/>
        <w:numPr>
          <w:ilvl w:val="0"/>
          <w:numId w:val="1"/>
        </w:numPr>
      </w:pPr>
      <w:r>
        <w:t>производство технических тканей;</w:t>
      </w:r>
    </w:p>
    <w:p w:rsidR="00A41DC5" w:rsidRDefault="00A41DC5" w:rsidP="00A41DC5">
      <w:pPr>
        <w:pStyle w:val="a3"/>
        <w:numPr>
          <w:ilvl w:val="0"/>
          <w:numId w:val="1"/>
        </w:numPr>
      </w:pPr>
      <w:r>
        <w:t>некоммерч</w:t>
      </w:r>
      <w:r w:rsidR="00F32F49">
        <w:t>е</w:t>
      </w:r>
      <w:r>
        <w:t>ские перевозки грузов и пассажиров;</w:t>
      </w:r>
    </w:p>
    <w:p w:rsidR="00A41DC5" w:rsidRDefault="00A41DC5" w:rsidP="00A41DC5">
      <w:pPr>
        <w:pStyle w:val="a3"/>
        <w:numPr>
          <w:ilvl w:val="0"/>
          <w:numId w:val="1"/>
        </w:numPr>
      </w:pPr>
      <w:r>
        <w:t>производство готовых текстильных изделий, кроме одежды;</w:t>
      </w:r>
    </w:p>
    <w:p w:rsidR="00A41DC5" w:rsidRDefault="00A41DC5" w:rsidP="00A41DC5">
      <w:pPr>
        <w:pStyle w:val="a3"/>
        <w:numPr>
          <w:ilvl w:val="0"/>
          <w:numId w:val="1"/>
        </w:numPr>
      </w:pPr>
      <w:r>
        <w:t>полиграфическая деятельность;</w:t>
      </w:r>
    </w:p>
    <w:p w:rsidR="00A41DC5" w:rsidRDefault="00A41DC5" w:rsidP="00A41DC5">
      <w:pPr>
        <w:pStyle w:val="a3"/>
        <w:numPr>
          <w:ilvl w:val="0"/>
          <w:numId w:val="1"/>
        </w:numPr>
      </w:pPr>
      <w:r>
        <w:t>сдача в наём собственного нежилого недвижимого имущества.</w:t>
      </w:r>
    </w:p>
    <w:p w:rsidR="002850A6" w:rsidRDefault="00476A12" w:rsidP="00476A12">
      <w:r>
        <w:t xml:space="preserve">   </w:t>
      </w:r>
      <w:r w:rsidR="00497C18">
        <w:t xml:space="preserve"> </w:t>
      </w:r>
      <w:r w:rsidR="00A41DC5">
        <w:t>Производство технических тканей и пряжи, является основным видом</w:t>
      </w:r>
    </w:p>
    <w:p w:rsidR="00A41DC5" w:rsidRDefault="00A41DC5" w:rsidP="00D224B0">
      <w:r>
        <w:t>деятельности - его доля в выручке предприятия в 20</w:t>
      </w:r>
      <w:r w:rsidR="006027B3">
        <w:t>1</w:t>
      </w:r>
      <w:r w:rsidR="00840B05">
        <w:t>1</w:t>
      </w:r>
      <w:r>
        <w:t xml:space="preserve"> г составляет – </w:t>
      </w:r>
      <w:r w:rsidR="00840B05">
        <w:t>83,8</w:t>
      </w:r>
      <w:r>
        <w:t xml:space="preserve"> %. </w:t>
      </w:r>
    </w:p>
    <w:p w:rsidR="00C039D6" w:rsidRDefault="00D224B0" w:rsidP="00D224B0">
      <w:r>
        <w:t>Доля выручки от сдачи в наём собственного нежилого недвижимого имущества предприятия  в 20</w:t>
      </w:r>
      <w:r w:rsidR="006027B3">
        <w:t>1</w:t>
      </w:r>
      <w:r w:rsidR="00840B05">
        <w:t>1</w:t>
      </w:r>
      <w:r>
        <w:t xml:space="preserve"> г составляет -  </w:t>
      </w:r>
      <w:r w:rsidR="006027B3">
        <w:t>8</w:t>
      </w:r>
      <w:r>
        <w:t xml:space="preserve"> %</w:t>
      </w:r>
      <w:r w:rsidR="00840B05">
        <w:t>,  доля услуг оказанных и выпущенной продукции структурными подразделениями - 8,2 %.</w:t>
      </w:r>
    </w:p>
    <w:p w:rsidR="00D224B0" w:rsidRDefault="00AF6576" w:rsidP="00C96FD6">
      <w:pPr>
        <w:ind w:left="180" w:hanging="180"/>
      </w:pPr>
      <w:r>
        <w:t xml:space="preserve">     В своей деятельности Общество руководствуется нормами </w:t>
      </w:r>
      <w:proofErr w:type="gramStart"/>
      <w:r>
        <w:t>государственного</w:t>
      </w:r>
      <w:proofErr w:type="gramEnd"/>
    </w:p>
    <w:p w:rsidR="00D224B0" w:rsidRDefault="00AF6576" w:rsidP="00497C18">
      <w:r>
        <w:t xml:space="preserve"> законодательства, действующей нормативной документацией по бухгалтерскому учёту </w:t>
      </w:r>
    </w:p>
    <w:p w:rsidR="00497C18" w:rsidRDefault="00AF6576" w:rsidP="00C96FD6">
      <w:pPr>
        <w:ind w:left="180" w:hanging="180"/>
      </w:pPr>
      <w:r>
        <w:t xml:space="preserve">и налогообложению, приказом по учётной политике </w:t>
      </w:r>
      <w:r w:rsidR="008370F1">
        <w:t>ОАО.</w:t>
      </w:r>
      <w:r w:rsidR="00787E18">
        <w:t xml:space="preserve"> </w:t>
      </w:r>
      <w:r w:rsidR="00497C18">
        <w:t xml:space="preserve">    </w:t>
      </w:r>
    </w:p>
    <w:p w:rsidR="006F3508" w:rsidRDefault="00003B54" w:rsidP="006F3508">
      <w:r>
        <w:t xml:space="preserve">  </w:t>
      </w:r>
      <w:r w:rsidR="00B76801">
        <w:t xml:space="preserve"> </w:t>
      </w:r>
      <w:r w:rsidR="00787E18">
        <w:t xml:space="preserve">Общество применяет общий режим </w:t>
      </w:r>
      <w:r w:rsidR="00497C18">
        <w:t>н</w:t>
      </w:r>
      <w:r w:rsidR="00787E18">
        <w:t>алогообложения. Расхождения между прибылью в целях налогообложения и бухгалтерской прибылью, отраже</w:t>
      </w:r>
      <w:r w:rsidR="003E4BDB">
        <w:t>н</w:t>
      </w:r>
      <w:r w:rsidR="00787E18">
        <w:t>ы в налоговых регистрах утверждённых учётной политикой. Прямые расходы в целях налогообложения совпадают с перечнем прямых расходов в бухгалтерском учёте согласно учётной политике.</w:t>
      </w:r>
      <w:r w:rsidR="006F3508">
        <w:t xml:space="preserve"> </w:t>
      </w:r>
    </w:p>
    <w:p w:rsidR="003D7CDB" w:rsidRPr="00031562" w:rsidRDefault="00031562" w:rsidP="006F3508">
      <w:r>
        <w:t xml:space="preserve">    </w:t>
      </w:r>
      <w:r w:rsidR="003D7CDB" w:rsidRPr="00031562">
        <w:t>В учёте по начислению заработной платы организация использовала свою локальную программу и программу 1-С Зарплата.</w:t>
      </w:r>
    </w:p>
    <w:p w:rsidR="003D7CDB" w:rsidRPr="00031562" w:rsidRDefault="00031562" w:rsidP="000315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13036" w:rsidRPr="00031562">
        <w:rPr>
          <w:rFonts w:ascii="Times New Roman" w:hAnsi="Times New Roman" w:cs="Times New Roman"/>
          <w:sz w:val="24"/>
          <w:szCs w:val="24"/>
        </w:rPr>
        <w:t>Организация как  налоговый агент использовало самостоятельно разработанную форму</w:t>
      </w:r>
      <w:r w:rsidR="003D7CDB" w:rsidRPr="00031562">
        <w:rPr>
          <w:rFonts w:ascii="Times New Roman" w:hAnsi="Times New Roman" w:cs="Times New Roman"/>
          <w:sz w:val="24"/>
          <w:szCs w:val="24"/>
        </w:rPr>
        <w:t xml:space="preserve"> 1-НДФЛ,</w:t>
      </w:r>
      <w:r w:rsidR="00313036" w:rsidRPr="00031562">
        <w:rPr>
          <w:rFonts w:ascii="Times New Roman" w:hAnsi="Times New Roman" w:cs="Times New Roman"/>
          <w:sz w:val="24"/>
          <w:szCs w:val="24"/>
        </w:rPr>
        <w:t xml:space="preserve"> где указывалась соответствующая информация из разделов</w:t>
      </w:r>
      <w:r w:rsidR="003D7CDB" w:rsidRPr="00031562">
        <w:rPr>
          <w:rFonts w:ascii="Times New Roman" w:hAnsi="Times New Roman" w:cs="Times New Roman"/>
          <w:sz w:val="24"/>
          <w:szCs w:val="24"/>
        </w:rPr>
        <w:t xml:space="preserve"> </w:t>
      </w:r>
      <w:r w:rsidR="00763F76" w:rsidRPr="00031562">
        <w:rPr>
          <w:rFonts w:ascii="Times New Roman" w:hAnsi="Times New Roman" w:cs="Times New Roman"/>
          <w:sz w:val="24"/>
          <w:szCs w:val="24"/>
        </w:rPr>
        <w:t>бланка унифицированной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3D7CDB" w:rsidRPr="00031562">
        <w:rPr>
          <w:rFonts w:ascii="Times New Roman" w:hAnsi="Times New Roman" w:cs="Times New Roman"/>
          <w:sz w:val="24"/>
          <w:szCs w:val="24"/>
        </w:rPr>
        <w:t>ормы</w:t>
      </w:r>
      <w:r w:rsidR="00313036" w:rsidRPr="00031562">
        <w:rPr>
          <w:rFonts w:ascii="Times New Roman" w:hAnsi="Times New Roman" w:cs="Times New Roman"/>
          <w:sz w:val="24"/>
          <w:szCs w:val="24"/>
        </w:rPr>
        <w:t xml:space="preserve">, </w:t>
      </w:r>
      <w:r w:rsidR="00763F76" w:rsidRPr="00031562">
        <w:rPr>
          <w:rFonts w:ascii="Times New Roman" w:hAnsi="Times New Roman" w:cs="Times New Roman"/>
          <w:sz w:val="24"/>
          <w:szCs w:val="24"/>
        </w:rPr>
        <w:t>по</w:t>
      </w:r>
      <w:r w:rsidR="00313036" w:rsidRPr="00031562">
        <w:rPr>
          <w:rFonts w:ascii="Times New Roman" w:hAnsi="Times New Roman" w:cs="Times New Roman"/>
          <w:sz w:val="24"/>
          <w:szCs w:val="24"/>
        </w:rPr>
        <w:t xml:space="preserve"> учет</w:t>
      </w:r>
      <w:r w:rsidR="00763F76" w:rsidRPr="00031562">
        <w:rPr>
          <w:rFonts w:ascii="Times New Roman" w:hAnsi="Times New Roman" w:cs="Times New Roman"/>
          <w:sz w:val="24"/>
          <w:szCs w:val="24"/>
        </w:rPr>
        <w:t>у</w:t>
      </w:r>
      <w:r w:rsidR="00313036" w:rsidRPr="00031562">
        <w:rPr>
          <w:rFonts w:ascii="Times New Roman" w:hAnsi="Times New Roman" w:cs="Times New Roman"/>
          <w:sz w:val="24"/>
          <w:szCs w:val="24"/>
        </w:rPr>
        <w:t xml:space="preserve"> выплаченных физ</w:t>
      </w:r>
      <w:r w:rsidR="003D7CDB" w:rsidRPr="00031562">
        <w:rPr>
          <w:rFonts w:ascii="Times New Roman" w:hAnsi="Times New Roman" w:cs="Times New Roman"/>
          <w:sz w:val="24"/>
          <w:szCs w:val="24"/>
        </w:rPr>
        <w:t xml:space="preserve">ическим </w:t>
      </w:r>
      <w:r w:rsidR="00313036" w:rsidRPr="00031562">
        <w:rPr>
          <w:rFonts w:ascii="Times New Roman" w:hAnsi="Times New Roman" w:cs="Times New Roman"/>
          <w:sz w:val="24"/>
          <w:szCs w:val="24"/>
        </w:rPr>
        <w:t xml:space="preserve">лицам доходов. </w:t>
      </w:r>
      <w:r w:rsidR="002662D0" w:rsidRPr="00031562">
        <w:rPr>
          <w:rFonts w:ascii="Times New Roman" w:hAnsi="Times New Roman" w:cs="Times New Roman"/>
          <w:sz w:val="24"/>
          <w:szCs w:val="24"/>
        </w:rPr>
        <w:t>Составлен «Справочник ФИО»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62D0" w:rsidRPr="00031562">
        <w:rPr>
          <w:rFonts w:ascii="Times New Roman" w:hAnsi="Times New Roman" w:cs="Times New Roman"/>
          <w:sz w:val="24"/>
          <w:szCs w:val="24"/>
        </w:rPr>
        <w:t>в котором указанны сведения о каждом налогом агенте, виды налоговых вычетов и др.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2D0" w:rsidRPr="00031562">
        <w:rPr>
          <w:rFonts w:ascii="Times New Roman" w:hAnsi="Times New Roman" w:cs="Times New Roman"/>
          <w:sz w:val="24"/>
          <w:szCs w:val="24"/>
        </w:rPr>
        <w:t>информация. Это сведения, позволяющие идентифицировать налогоплательщика, вид выплаченных ему доходов и предоставленных налоговых вычетов в соответствии с утвержденными кодами, суммы дохода</w:t>
      </w:r>
      <w:r w:rsidR="00006B06">
        <w:rPr>
          <w:rFonts w:ascii="Times New Roman" w:hAnsi="Times New Roman" w:cs="Times New Roman"/>
          <w:sz w:val="24"/>
          <w:szCs w:val="24"/>
        </w:rPr>
        <w:t xml:space="preserve">, </w:t>
      </w:r>
      <w:r w:rsidR="00763F76" w:rsidRPr="00031562">
        <w:rPr>
          <w:rFonts w:ascii="Times New Roman" w:hAnsi="Times New Roman" w:cs="Times New Roman"/>
          <w:sz w:val="24"/>
          <w:szCs w:val="24"/>
        </w:rPr>
        <w:t>другая необходимая  информация.</w:t>
      </w:r>
    </w:p>
    <w:p w:rsidR="003D7CDB" w:rsidRPr="00031562" w:rsidRDefault="00031562" w:rsidP="00031562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6B06">
        <w:rPr>
          <w:rFonts w:ascii="Times New Roman" w:hAnsi="Times New Roman" w:cs="Times New Roman"/>
          <w:sz w:val="24"/>
          <w:szCs w:val="24"/>
        </w:rPr>
        <w:t>В</w:t>
      </w:r>
      <w:r w:rsidR="002662D0" w:rsidRPr="00031562">
        <w:rPr>
          <w:rFonts w:ascii="Times New Roman" w:hAnsi="Times New Roman" w:cs="Times New Roman"/>
          <w:sz w:val="24"/>
          <w:szCs w:val="24"/>
        </w:rPr>
        <w:t xml:space="preserve"> 201</w:t>
      </w:r>
      <w:r w:rsidR="00840B05">
        <w:rPr>
          <w:rFonts w:ascii="Times New Roman" w:hAnsi="Times New Roman" w:cs="Times New Roman"/>
          <w:sz w:val="24"/>
          <w:szCs w:val="24"/>
        </w:rPr>
        <w:t>2</w:t>
      </w:r>
      <w:r w:rsidR="002662D0" w:rsidRPr="00031562">
        <w:rPr>
          <w:rFonts w:ascii="Times New Roman" w:hAnsi="Times New Roman" w:cs="Times New Roman"/>
          <w:sz w:val="24"/>
          <w:szCs w:val="24"/>
        </w:rPr>
        <w:t xml:space="preserve"> г. организация будет пользоваться </w:t>
      </w:r>
      <w:r w:rsidR="00006B06">
        <w:rPr>
          <w:rFonts w:ascii="Times New Roman" w:hAnsi="Times New Roman" w:cs="Times New Roman"/>
          <w:sz w:val="24"/>
          <w:szCs w:val="24"/>
        </w:rPr>
        <w:t>данной</w:t>
      </w:r>
      <w:r w:rsidR="002662D0" w:rsidRPr="00031562">
        <w:rPr>
          <w:rFonts w:ascii="Times New Roman" w:hAnsi="Times New Roman" w:cs="Times New Roman"/>
          <w:sz w:val="24"/>
          <w:szCs w:val="24"/>
        </w:rPr>
        <w:t xml:space="preserve"> форм</w:t>
      </w:r>
      <w:r w:rsidR="00006B06">
        <w:rPr>
          <w:rFonts w:ascii="Times New Roman" w:hAnsi="Times New Roman" w:cs="Times New Roman"/>
          <w:sz w:val="24"/>
          <w:szCs w:val="24"/>
        </w:rPr>
        <w:t>ой</w:t>
      </w:r>
      <w:r w:rsidR="002662D0" w:rsidRPr="00031562">
        <w:rPr>
          <w:rFonts w:ascii="Times New Roman" w:hAnsi="Times New Roman" w:cs="Times New Roman"/>
          <w:sz w:val="24"/>
          <w:szCs w:val="24"/>
        </w:rPr>
        <w:t xml:space="preserve"> об учёте выплаченных доходов</w:t>
      </w:r>
      <w:r w:rsidR="00006B06">
        <w:rPr>
          <w:rFonts w:ascii="Times New Roman" w:hAnsi="Times New Roman" w:cs="Times New Roman"/>
          <w:sz w:val="24"/>
          <w:szCs w:val="24"/>
        </w:rPr>
        <w:t>, приведённой в соответствие с требованием п.1 ст. 230 НК РФ (в редакции закона  от 27.07.2010 г №229 ФЗ).</w:t>
      </w:r>
    </w:p>
    <w:p w:rsidR="00787E18" w:rsidRDefault="00787E18" w:rsidP="00C96FD6">
      <w:pPr>
        <w:ind w:left="180" w:hanging="180"/>
      </w:pPr>
      <w:r>
        <w:t xml:space="preserve">    Бухгалтерская отчётность сформирована организацией исходя из </w:t>
      </w:r>
      <w:proofErr w:type="gramStart"/>
      <w:r>
        <w:t>действующих</w:t>
      </w:r>
      <w:proofErr w:type="gramEnd"/>
      <w:r>
        <w:t xml:space="preserve"> в </w:t>
      </w:r>
    </w:p>
    <w:p w:rsidR="007E4B1B" w:rsidRDefault="00787E18" w:rsidP="00C96FD6">
      <w:pPr>
        <w:ind w:left="180" w:hanging="180"/>
      </w:pPr>
      <w:r>
        <w:t xml:space="preserve">Российской Федерации правил бухгалтерского учёта и отчётности. Общество </w:t>
      </w:r>
    </w:p>
    <w:p w:rsidR="007E4B1B" w:rsidRDefault="00787E18" w:rsidP="00C96FD6">
      <w:pPr>
        <w:ind w:left="180" w:hanging="180"/>
      </w:pPr>
      <w:r>
        <w:t>использует</w:t>
      </w:r>
      <w:r w:rsidR="007E4B1B">
        <w:t xml:space="preserve"> унифицированные бланки документов, а также документы имеющие </w:t>
      </w:r>
    </w:p>
    <w:p w:rsidR="007E4B1B" w:rsidRDefault="007E4B1B" w:rsidP="00C96FD6">
      <w:pPr>
        <w:ind w:left="180" w:hanging="180"/>
      </w:pPr>
      <w:r>
        <w:t>отступления от типовых форм с указанием в них полного названия предприятия, дат</w:t>
      </w:r>
      <w:r w:rsidR="00497C18">
        <w:t>ы</w:t>
      </w:r>
      <w:r>
        <w:t xml:space="preserve"> </w:t>
      </w:r>
    </w:p>
    <w:p w:rsidR="00003B54" w:rsidRDefault="007E4B1B" w:rsidP="00840B05">
      <w:pPr>
        <w:ind w:left="180" w:hanging="180"/>
      </w:pPr>
      <w:r>
        <w:t xml:space="preserve">составления, наименование и подписи ответственных лиц. </w:t>
      </w:r>
      <w:r w:rsidR="00003B54">
        <w:t xml:space="preserve">   </w:t>
      </w:r>
    </w:p>
    <w:p w:rsidR="004849F1" w:rsidRDefault="004849F1" w:rsidP="00C96FD6">
      <w:pPr>
        <w:ind w:left="180" w:hanging="180"/>
      </w:pPr>
      <w:r>
        <w:t xml:space="preserve">    В целях обеспечения достоверности данных бухгалтерского учёта и отчётности,</w:t>
      </w:r>
    </w:p>
    <w:p w:rsidR="007777BE" w:rsidRDefault="004849F1" w:rsidP="00C96FD6">
      <w:pPr>
        <w:ind w:left="180" w:hanging="180"/>
      </w:pPr>
      <w:r>
        <w:t xml:space="preserve">проведена инвентаризация всего имущества организации и всех видов финансовых </w:t>
      </w:r>
    </w:p>
    <w:p w:rsidR="0024293C" w:rsidRDefault="004849F1" w:rsidP="0024293C">
      <w:pPr>
        <w:ind w:left="180" w:hanging="180"/>
      </w:pPr>
      <w:r>
        <w:t>обязательств</w:t>
      </w:r>
      <w:r w:rsidR="0024293C">
        <w:t xml:space="preserve">.  Для проведения инвентаризации были созданы рабочие </w:t>
      </w:r>
    </w:p>
    <w:p w:rsidR="006027B3" w:rsidRDefault="00A33DDE" w:rsidP="00C96FD6">
      <w:pPr>
        <w:ind w:left="180" w:hanging="180"/>
      </w:pPr>
      <w:r>
        <w:t>инвентаризационные</w:t>
      </w:r>
      <w:r w:rsidR="00B76801">
        <w:t xml:space="preserve"> </w:t>
      </w:r>
      <w:r w:rsidR="0024293C">
        <w:t xml:space="preserve"> комиссии. Инвентаризация </w:t>
      </w:r>
      <w:r w:rsidR="004849F1">
        <w:t xml:space="preserve"> закончена </w:t>
      </w:r>
      <w:r w:rsidR="006027B3">
        <w:t>20</w:t>
      </w:r>
      <w:r w:rsidR="004849F1">
        <w:t>.01.20</w:t>
      </w:r>
      <w:r w:rsidR="003E4BDB">
        <w:t>1</w:t>
      </w:r>
      <w:r w:rsidR="00840B05">
        <w:t>2</w:t>
      </w:r>
      <w:r w:rsidR="004849F1">
        <w:t xml:space="preserve"> г, </w:t>
      </w:r>
      <w:r w:rsidR="007777BE">
        <w:t>р</w:t>
      </w:r>
      <w:r w:rsidR="006027B3">
        <w:t xml:space="preserve">езультаты </w:t>
      </w:r>
    </w:p>
    <w:p w:rsidR="0024293C" w:rsidRDefault="006027B3" w:rsidP="00C96FD6">
      <w:pPr>
        <w:ind w:left="180" w:hanging="180"/>
      </w:pPr>
      <w:r>
        <w:t xml:space="preserve">инвентаризации </w:t>
      </w:r>
      <w:r w:rsidR="00F32F49">
        <w:t>отражены в бухгалтерском учёте.</w:t>
      </w:r>
    </w:p>
    <w:p w:rsidR="00D224B0" w:rsidRDefault="008370F1" w:rsidP="008E5EA6">
      <w:r>
        <w:t xml:space="preserve">   </w:t>
      </w:r>
      <w:r w:rsidR="00BD49B9">
        <w:t xml:space="preserve"> </w:t>
      </w:r>
      <w:r>
        <w:t>Производственные мощности</w:t>
      </w:r>
      <w:r w:rsidR="007C03B9">
        <w:t xml:space="preserve"> предприятия</w:t>
      </w:r>
      <w:r>
        <w:t xml:space="preserve"> используются не полностью в связи </w:t>
      </w:r>
      <w:proofErr w:type="gramStart"/>
      <w:r>
        <w:t>с</w:t>
      </w:r>
      <w:proofErr w:type="gramEnd"/>
      <w:r>
        <w:t xml:space="preserve"> </w:t>
      </w:r>
    </w:p>
    <w:p w:rsidR="00BD49B9" w:rsidRDefault="008370F1" w:rsidP="00C96FD6">
      <w:pPr>
        <w:ind w:left="180" w:hanging="180"/>
      </w:pPr>
      <w:r>
        <w:t>недостаточным объёмом производства</w:t>
      </w:r>
      <w:r w:rsidR="006027B3">
        <w:t>. Не используемые объекты основных средств</w:t>
      </w:r>
    </w:p>
    <w:p w:rsidR="00BD49B9" w:rsidRDefault="00D224B0" w:rsidP="00C96FD6">
      <w:pPr>
        <w:ind w:left="180" w:hanging="180"/>
      </w:pPr>
      <w:r>
        <w:t>з</w:t>
      </w:r>
      <w:r w:rsidR="008370F1">
        <w:t>аконсервирован</w:t>
      </w:r>
      <w:r w:rsidR="006027B3">
        <w:t>ы</w:t>
      </w:r>
      <w:r w:rsidR="008370F1">
        <w:t xml:space="preserve">. Затраты по законсервированным объектам  </w:t>
      </w:r>
      <w:r w:rsidR="00BD49B9">
        <w:t xml:space="preserve">учитываются </w:t>
      </w:r>
      <w:proofErr w:type="gramStart"/>
      <w:r w:rsidR="00BD49B9">
        <w:t>на</w:t>
      </w:r>
      <w:proofErr w:type="gramEnd"/>
      <w:r w:rsidR="00BD49B9">
        <w:t xml:space="preserve"> </w:t>
      </w:r>
    </w:p>
    <w:p w:rsidR="00BD49B9" w:rsidRDefault="00BD49B9" w:rsidP="00C96FD6">
      <w:pPr>
        <w:ind w:left="180" w:hanging="180"/>
      </w:pPr>
      <w:proofErr w:type="gramStart"/>
      <w:r>
        <w:t>счёте</w:t>
      </w:r>
      <w:proofErr w:type="gramEnd"/>
      <w:r>
        <w:t xml:space="preserve"> 9</w:t>
      </w:r>
      <w:r w:rsidR="008370F1">
        <w:t>1/</w:t>
      </w:r>
      <w:r w:rsidR="00D224B0">
        <w:t>2 «Прочие расходы»</w:t>
      </w:r>
      <w:r w:rsidR="008370F1">
        <w:t>.</w:t>
      </w:r>
      <w:r w:rsidR="00497C18">
        <w:t xml:space="preserve"> Свободные производственные </w:t>
      </w:r>
      <w:r>
        <w:t xml:space="preserve">помещения </w:t>
      </w:r>
    </w:p>
    <w:p w:rsidR="007B37D0" w:rsidRDefault="00BD49B9" w:rsidP="00A33DDE">
      <w:r>
        <w:t xml:space="preserve"> предприятие </w:t>
      </w:r>
      <w:r w:rsidR="00497C18">
        <w:t>сдаёт в аренду.</w:t>
      </w:r>
    </w:p>
    <w:p w:rsidR="0036297B" w:rsidRDefault="0036297B" w:rsidP="00A33DDE"/>
    <w:p w:rsidR="0036297B" w:rsidRDefault="0036297B" w:rsidP="00A33DDE"/>
    <w:p w:rsidR="0036297B" w:rsidRDefault="0036297B" w:rsidP="00A33DDE"/>
    <w:p w:rsidR="0036297B" w:rsidRDefault="0036297B" w:rsidP="00A33DDE"/>
    <w:p w:rsidR="00CD5ECF" w:rsidRDefault="008370F1" w:rsidP="004B4162">
      <w:pPr>
        <w:ind w:left="180" w:hanging="180"/>
      </w:pPr>
      <w:r>
        <w:lastRenderedPageBreak/>
        <w:t xml:space="preserve"> </w:t>
      </w:r>
      <w:r w:rsidR="0007085D">
        <w:t xml:space="preserve">  </w:t>
      </w:r>
      <w:r>
        <w:t>Использование среднегодовой мощности составило:</w:t>
      </w:r>
      <w:r w:rsidR="0025009C">
        <w:t xml:space="preserve"> </w:t>
      </w:r>
      <w:r w:rsidR="00BD49B9">
        <w:t xml:space="preserve">  </w:t>
      </w:r>
    </w:p>
    <w:p w:rsidR="00CD5ECF" w:rsidRDefault="00CD5ECF" w:rsidP="004B4162">
      <w:pPr>
        <w:ind w:left="180" w:hanging="180"/>
      </w:pPr>
    </w:p>
    <w:p w:rsidR="00BD49B9" w:rsidRDefault="00CD5ECF" w:rsidP="004B4162">
      <w:pPr>
        <w:ind w:left="180" w:hanging="180"/>
        <w:rPr>
          <w:u w:val="words"/>
        </w:rPr>
      </w:pPr>
      <w:r>
        <w:t xml:space="preserve">       В 2011 г</w:t>
      </w:r>
      <w:proofErr w:type="gramStart"/>
      <w:r>
        <w:t xml:space="preserve">                   </w:t>
      </w:r>
      <w:r w:rsidR="00BD49B9">
        <w:t xml:space="preserve">   В</w:t>
      </w:r>
      <w:proofErr w:type="gramEnd"/>
      <w:r w:rsidR="00BD49B9">
        <w:t xml:space="preserve"> 2010 г                 </w:t>
      </w:r>
      <w:r w:rsidR="0025009C">
        <w:t xml:space="preserve">   </w:t>
      </w:r>
      <w:r w:rsidR="0025009C" w:rsidRPr="002972C0">
        <w:rPr>
          <w:u w:val="words"/>
        </w:rPr>
        <w:t>В 200</w:t>
      </w:r>
      <w:r w:rsidR="00B35661">
        <w:rPr>
          <w:u w:val="words"/>
        </w:rPr>
        <w:t>9</w:t>
      </w:r>
      <w:r w:rsidR="0025009C" w:rsidRPr="002972C0">
        <w:rPr>
          <w:u w:val="words"/>
        </w:rPr>
        <w:t xml:space="preserve"> г.          </w:t>
      </w:r>
      <w:r w:rsidR="000B45A6" w:rsidRPr="002972C0">
        <w:rPr>
          <w:u w:val="words"/>
        </w:rPr>
        <w:t xml:space="preserve">          </w:t>
      </w:r>
      <w:r w:rsidR="0007085D">
        <w:rPr>
          <w:u w:val="words"/>
        </w:rPr>
        <w:t xml:space="preserve">  </w:t>
      </w:r>
      <w:r w:rsidR="000B45A6" w:rsidRPr="002972C0">
        <w:rPr>
          <w:u w:val="words"/>
        </w:rPr>
        <w:t>В 200</w:t>
      </w:r>
      <w:r w:rsidR="00B35661">
        <w:rPr>
          <w:u w:val="words"/>
        </w:rPr>
        <w:t>8</w:t>
      </w:r>
      <w:r w:rsidR="000B45A6" w:rsidRPr="002972C0">
        <w:rPr>
          <w:u w:val="words"/>
        </w:rPr>
        <w:t xml:space="preserve"> г.</w:t>
      </w:r>
      <w:r w:rsidR="000B45A6">
        <w:t xml:space="preserve">                    </w:t>
      </w:r>
      <w:r w:rsidR="0007085D">
        <w:t xml:space="preserve">  </w:t>
      </w:r>
      <w:r w:rsidR="000B45A6">
        <w:t xml:space="preserve"> </w:t>
      </w:r>
    </w:p>
    <w:p w:rsidR="000B45A6" w:rsidRDefault="000B45A6" w:rsidP="000B45A6">
      <w:pPr>
        <w:ind w:left="180" w:hanging="180"/>
        <w:rPr>
          <w:u w:val="words"/>
        </w:rPr>
      </w:pPr>
    </w:p>
    <w:p w:rsidR="004B4162" w:rsidRDefault="00BD49B9" w:rsidP="004B4162">
      <w:pPr>
        <w:ind w:left="180" w:hanging="180"/>
      </w:pPr>
      <w:r>
        <w:t xml:space="preserve"> </w:t>
      </w:r>
      <w:r w:rsidR="00CD5ECF">
        <w:t xml:space="preserve"> </w:t>
      </w:r>
      <w:r>
        <w:t xml:space="preserve"> </w:t>
      </w:r>
      <w:r w:rsidR="00CD5ECF">
        <w:t xml:space="preserve"> Прядение - 6,3%     </w:t>
      </w:r>
      <w:r>
        <w:t xml:space="preserve">Прядение – 7,5%     </w:t>
      </w:r>
      <w:r w:rsidR="0025009C">
        <w:t xml:space="preserve"> Прядение </w:t>
      </w:r>
      <w:r w:rsidR="00017D42">
        <w:t>–</w:t>
      </w:r>
      <w:r w:rsidR="00666389">
        <w:t xml:space="preserve"> </w:t>
      </w:r>
      <w:r w:rsidR="00017D42">
        <w:t xml:space="preserve"> 1</w:t>
      </w:r>
      <w:r w:rsidR="00B35661">
        <w:t>6,3</w:t>
      </w:r>
      <w:r w:rsidR="0025009C">
        <w:t>%</w:t>
      </w:r>
      <w:r w:rsidR="000B45A6">
        <w:t xml:space="preserve"> </w:t>
      </w:r>
      <w:r w:rsidR="0025009C">
        <w:t xml:space="preserve">  </w:t>
      </w:r>
      <w:r w:rsidR="000B45A6">
        <w:t xml:space="preserve"> </w:t>
      </w:r>
      <w:r w:rsidR="0025009C">
        <w:t xml:space="preserve"> </w:t>
      </w:r>
      <w:r w:rsidR="0007085D">
        <w:t xml:space="preserve"> </w:t>
      </w:r>
      <w:r w:rsidR="000B45A6">
        <w:t xml:space="preserve">Прядение </w:t>
      </w:r>
      <w:r w:rsidR="00B35661">
        <w:t>–</w:t>
      </w:r>
      <w:r w:rsidR="0007085D">
        <w:t xml:space="preserve"> </w:t>
      </w:r>
      <w:r w:rsidR="000B45A6">
        <w:t>1</w:t>
      </w:r>
      <w:r w:rsidR="00B35661">
        <w:t>0,6</w:t>
      </w:r>
      <w:r w:rsidR="000B45A6">
        <w:t xml:space="preserve">%       </w:t>
      </w:r>
    </w:p>
    <w:p w:rsidR="00583B49" w:rsidRDefault="0025009C" w:rsidP="000B45A6">
      <w:pPr>
        <w:ind w:left="180" w:hanging="180"/>
      </w:pPr>
      <w:r>
        <w:t xml:space="preserve">   </w:t>
      </w:r>
      <w:r w:rsidR="00BD49B9">
        <w:t xml:space="preserve"> </w:t>
      </w:r>
      <w:r w:rsidR="00CD5ECF">
        <w:t xml:space="preserve">Ткачество – 23 %   </w:t>
      </w:r>
      <w:r w:rsidR="00BD49B9">
        <w:t xml:space="preserve">Ткачество – 26,9%   </w:t>
      </w:r>
      <w:r>
        <w:t>Ткачество –</w:t>
      </w:r>
      <w:r w:rsidR="00017D42">
        <w:t xml:space="preserve"> 1</w:t>
      </w:r>
      <w:r w:rsidR="00B35661">
        <w:t>9,6</w:t>
      </w:r>
      <w:r>
        <w:t>%</w:t>
      </w:r>
      <w:r w:rsidR="000B45A6">
        <w:t xml:space="preserve"> </w:t>
      </w:r>
      <w:r>
        <w:t xml:space="preserve">  </w:t>
      </w:r>
      <w:r w:rsidR="002972C0">
        <w:t xml:space="preserve"> </w:t>
      </w:r>
      <w:r w:rsidR="00B35661">
        <w:t xml:space="preserve"> </w:t>
      </w:r>
      <w:r>
        <w:t xml:space="preserve"> Ткачество – </w:t>
      </w:r>
      <w:r w:rsidR="00B35661">
        <w:t>18,3</w:t>
      </w:r>
      <w:r>
        <w:t xml:space="preserve">%    </w:t>
      </w:r>
      <w:r w:rsidR="00B35661">
        <w:t xml:space="preserve"> </w:t>
      </w:r>
      <w:r w:rsidR="0007085D">
        <w:t xml:space="preserve">  </w:t>
      </w:r>
      <w:r w:rsidR="000B45A6">
        <w:t xml:space="preserve">     </w:t>
      </w:r>
    </w:p>
    <w:p w:rsidR="00B829C5" w:rsidRDefault="008E5EA6" w:rsidP="00B829C5">
      <w:pPr>
        <w:ind w:left="180" w:hanging="180"/>
      </w:pPr>
      <w:r>
        <w:t xml:space="preserve">        </w:t>
      </w:r>
    </w:p>
    <w:p w:rsidR="00B829C5" w:rsidRDefault="00A221BD" w:rsidP="00B829C5">
      <w:pPr>
        <w:ind w:left="180" w:hanging="180"/>
      </w:pPr>
      <w:r>
        <w:t xml:space="preserve">    </w:t>
      </w:r>
      <w:r w:rsidR="00B35661">
        <w:t>О</w:t>
      </w:r>
      <w:r w:rsidR="009F7F1A">
        <w:t>бъём продаж продукции, работ и услуг</w:t>
      </w:r>
      <w:r w:rsidR="008E5EA6">
        <w:t xml:space="preserve"> </w:t>
      </w:r>
      <w:r w:rsidR="00BD49B9">
        <w:t>в 201</w:t>
      </w:r>
      <w:r w:rsidR="00CD5ECF">
        <w:t>1</w:t>
      </w:r>
      <w:r w:rsidR="00BD49B9">
        <w:t xml:space="preserve"> г составил </w:t>
      </w:r>
      <w:r w:rsidR="00CD5ECF">
        <w:t>630252,4</w:t>
      </w:r>
      <w:r w:rsidR="00BD49B9">
        <w:t xml:space="preserve"> тыс. руб., </w:t>
      </w:r>
    </w:p>
    <w:p w:rsidR="00B829C5" w:rsidRDefault="00BD49B9" w:rsidP="00B829C5">
      <w:pPr>
        <w:ind w:left="180" w:hanging="180"/>
      </w:pPr>
      <w:r>
        <w:t>в 20</w:t>
      </w:r>
      <w:r w:rsidR="00CD5ECF">
        <w:t>10</w:t>
      </w:r>
      <w:r>
        <w:t xml:space="preserve"> г он составлял </w:t>
      </w:r>
      <w:r w:rsidR="00CD5ECF">
        <w:t>528617,5</w:t>
      </w:r>
      <w:r w:rsidR="00B829C5">
        <w:t xml:space="preserve"> </w:t>
      </w:r>
      <w:r>
        <w:t>тыс</w:t>
      </w:r>
      <w:proofErr w:type="gramStart"/>
      <w:r>
        <w:t>.р</w:t>
      </w:r>
      <w:proofErr w:type="gramEnd"/>
      <w:r>
        <w:t xml:space="preserve">уб. Сумма увеличения составила </w:t>
      </w:r>
      <w:r w:rsidR="00CD5ECF">
        <w:t>101634,9</w:t>
      </w:r>
      <w:r w:rsidR="00B829C5">
        <w:t xml:space="preserve"> тыс. руб. </w:t>
      </w:r>
    </w:p>
    <w:p w:rsidR="001C11FD" w:rsidRDefault="00B829C5" w:rsidP="00AF5CAA">
      <w:pPr>
        <w:ind w:left="180" w:hanging="180"/>
      </w:pPr>
      <w:r>
        <w:t xml:space="preserve">или на </w:t>
      </w:r>
      <w:r w:rsidR="00CD5ECF">
        <w:t>16,1</w:t>
      </w:r>
      <w:r>
        <w:t xml:space="preserve"> % больше к уровню прошлого года.</w:t>
      </w:r>
      <w:r w:rsidR="00A221BD">
        <w:t xml:space="preserve"> </w:t>
      </w:r>
      <w:r w:rsidR="002E3DC5">
        <w:t xml:space="preserve">Деятельность предприятия  </w:t>
      </w:r>
    </w:p>
    <w:p w:rsidR="001C11FD" w:rsidRDefault="001C11FD" w:rsidP="00AF5CAA">
      <w:pPr>
        <w:ind w:left="180" w:hanging="180"/>
      </w:pPr>
      <w:r>
        <w:t>я</w:t>
      </w:r>
      <w:r w:rsidR="00EE2459">
        <w:t>вляется</w:t>
      </w:r>
      <w:r>
        <w:t xml:space="preserve"> п</w:t>
      </w:r>
      <w:r w:rsidR="00EE2459">
        <w:t>рибыльной</w:t>
      </w:r>
      <w:r w:rsidR="00AD6CF9">
        <w:t>, по итогам 20</w:t>
      </w:r>
      <w:r w:rsidR="00B829C5">
        <w:t>1</w:t>
      </w:r>
      <w:r w:rsidR="00CD5ECF">
        <w:t>1</w:t>
      </w:r>
      <w:r w:rsidR="00AD6CF9">
        <w:t xml:space="preserve"> г. прибыль от продаж составила </w:t>
      </w:r>
      <w:r w:rsidR="00CD5ECF">
        <w:t>44618</w:t>
      </w:r>
      <w:r w:rsidR="00AD6CF9">
        <w:t xml:space="preserve"> тыс. руб.</w:t>
      </w:r>
      <w:r w:rsidR="00F650EA">
        <w:t xml:space="preserve">, </w:t>
      </w:r>
    </w:p>
    <w:p w:rsidR="001C11FD" w:rsidRDefault="00F650EA" w:rsidP="00AF5CAA">
      <w:pPr>
        <w:ind w:left="180" w:hanging="180"/>
      </w:pPr>
      <w:r>
        <w:t xml:space="preserve">что на </w:t>
      </w:r>
      <w:r w:rsidR="00CD5ECF">
        <w:t>22885</w:t>
      </w:r>
      <w:r>
        <w:t xml:space="preserve"> тыс</w:t>
      </w:r>
      <w:proofErr w:type="gramStart"/>
      <w:r>
        <w:t>.р</w:t>
      </w:r>
      <w:proofErr w:type="gramEnd"/>
      <w:r>
        <w:t>уб. больше прибыли  полученной</w:t>
      </w:r>
      <w:r w:rsidR="001C11FD">
        <w:t xml:space="preserve"> </w:t>
      </w:r>
      <w:r>
        <w:t>от продаж в 20</w:t>
      </w:r>
      <w:r w:rsidR="00CD5ECF">
        <w:t>10</w:t>
      </w:r>
      <w:r>
        <w:t xml:space="preserve"> г.</w:t>
      </w:r>
      <w:r w:rsidR="00181121">
        <w:t xml:space="preserve"> </w:t>
      </w:r>
    </w:p>
    <w:p w:rsidR="00AF5CAA" w:rsidRDefault="00181121" w:rsidP="001C11FD">
      <w:pPr>
        <w:ind w:left="180" w:hanging="180"/>
        <w:jc w:val="both"/>
      </w:pPr>
      <w:r>
        <w:t xml:space="preserve">  </w:t>
      </w:r>
      <w:r w:rsidR="00EE2459">
        <w:t xml:space="preserve"> </w:t>
      </w:r>
      <w:r w:rsidR="00770AF5">
        <w:t xml:space="preserve"> </w:t>
      </w:r>
      <w:r w:rsidR="002E3DC5">
        <w:t xml:space="preserve"> </w:t>
      </w:r>
      <w:r w:rsidR="00EE2459">
        <w:t>В 20</w:t>
      </w:r>
      <w:r w:rsidR="00B829C5">
        <w:t>1</w:t>
      </w:r>
      <w:r w:rsidR="00CD5ECF">
        <w:t>1</w:t>
      </w:r>
      <w:r w:rsidR="00EE2459">
        <w:t xml:space="preserve"> г. выработано хлопчатобумажной пряжи </w:t>
      </w:r>
      <w:r w:rsidR="00CD5ECF">
        <w:t>996,5</w:t>
      </w:r>
      <w:r w:rsidR="00EE2459">
        <w:t xml:space="preserve"> </w:t>
      </w:r>
      <w:proofErr w:type="spellStart"/>
      <w:r w:rsidR="00EE2459">
        <w:t>тн</w:t>
      </w:r>
      <w:proofErr w:type="spellEnd"/>
      <w:r w:rsidR="00EE2459">
        <w:t xml:space="preserve">, в </w:t>
      </w:r>
      <w:proofErr w:type="spellStart"/>
      <w:r w:rsidR="00EE2459">
        <w:t>тонно</w:t>
      </w:r>
      <w:proofErr w:type="spellEnd"/>
      <w:r w:rsidR="00EE2459">
        <w:t xml:space="preserve"> – номерах </w:t>
      </w:r>
    </w:p>
    <w:p w:rsidR="00EE2459" w:rsidRDefault="00CD5ECF" w:rsidP="001C11FD">
      <w:pPr>
        <w:ind w:left="180" w:hanging="180"/>
        <w:jc w:val="both"/>
      </w:pPr>
      <w:r>
        <w:t>18904,7</w:t>
      </w:r>
      <w:r w:rsidR="00AF5CAA">
        <w:t xml:space="preserve"> </w:t>
      </w:r>
      <w:r w:rsidR="00EE2459">
        <w:t xml:space="preserve">средний номер пряжи составил </w:t>
      </w:r>
      <w:r w:rsidR="00B829C5">
        <w:t>18,</w:t>
      </w:r>
      <w:r>
        <w:t>97</w:t>
      </w:r>
      <w:r w:rsidR="00F650EA">
        <w:t>.</w:t>
      </w:r>
      <w:r w:rsidR="00AF5CAA">
        <w:t xml:space="preserve"> </w:t>
      </w:r>
      <w:r w:rsidR="00EE2459">
        <w:t>В сравнении с 20</w:t>
      </w:r>
      <w:r>
        <w:t>10</w:t>
      </w:r>
      <w:r w:rsidR="00EE2459">
        <w:t xml:space="preserve"> годом объём выпуска </w:t>
      </w:r>
    </w:p>
    <w:p w:rsidR="001C11FD" w:rsidRDefault="00EE2459" w:rsidP="001C11FD">
      <w:pPr>
        <w:ind w:left="180" w:right="76" w:hanging="180"/>
        <w:jc w:val="both"/>
      </w:pPr>
      <w:r>
        <w:t xml:space="preserve">пряжи </w:t>
      </w:r>
      <w:r w:rsidR="00AF5CAA">
        <w:t>у</w:t>
      </w:r>
      <w:r w:rsidR="00B829C5">
        <w:t>мен</w:t>
      </w:r>
      <w:r w:rsidR="001C11FD">
        <w:t>ь</w:t>
      </w:r>
      <w:r w:rsidR="00B829C5">
        <w:t>шился</w:t>
      </w:r>
      <w:r w:rsidR="0013069D">
        <w:t xml:space="preserve"> </w:t>
      </w:r>
      <w:r w:rsidR="00AF5CAA">
        <w:t xml:space="preserve"> на </w:t>
      </w:r>
      <w:r w:rsidR="00CD5ECF">
        <w:t>15</w:t>
      </w:r>
      <w:r w:rsidR="00AF5CAA">
        <w:t xml:space="preserve"> %. </w:t>
      </w:r>
      <w:r w:rsidR="001C11FD">
        <w:t xml:space="preserve">Снижение объёма произошло за счёт уменьшения </w:t>
      </w:r>
    </w:p>
    <w:p w:rsidR="001E41AF" w:rsidRDefault="001C11FD" w:rsidP="001B45B3">
      <w:pPr>
        <w:ind w:left="180" w:right="76" w:hanging="180"/>
        <w:jc w:val="both"/>
      </w:pPr>
      <w:r>
        <w:t>договоров на производство и отгрузку пряжи</w:t>
      </w:r>
      <w:r w:rsidR="001B45B3">
        <w:t xml:space="preserve">  номер 34,5, а также за счёт уменьшения </w:t>
      </w:r>
    </w:p>
    <w:p w:rsidR="001C11FD" w:rsidRPr="001E41AF" w:rsidRDefault="001E41AF" w:rsidP="001B45B3">
      <w:pPr>
        <w:ind w:left="180" w:right="76" w:hanging="180"/>
        <w:jc w:val="both"/>
      </w:pPr>
      <w:r>
        <w:t>объёмов выпуска</w:t>
      </w:r>
      <w:r w:rsidR="001B45B3" w:rsidRPr="001E41AF">
        <w:t xml:space="preserve"> нетканого полотна.</w:t>
      </w:r>
      <w:r w:rsidR="001C11FD" w:rsidRPr="001E41AF">
        <w:t xml:space="preserve"> </w:t>
      </w:r>
    </w:p>
    <w:p w:rsidR="00EE2459" w:rsidRPr="001E41AF" w:rsidRDefault="00EE2459" w:rsidP="00EE2459">
      <w:pPr>
        <w:ind w:left="180" w:right="76" w:hanging="180"/>
      </w:pPr>
      <w:r w:rsidRPr="001E41AF">
        <w:t xml:space="preserve">Выработано тканей и нетканых материалов </w:t>
      </w:r>
      <w:r w:rsidR="00BD2397" w:rsidRPr="001E41AF">
        <w:t>4</w:t>
      </w:r>
      <w:r w:rsidR="001E41AF">
        <w:t>073,3</w:t>
      </w:r>
      <w:r w:rsidR="0013069D" w:rsidRPr="001E41AF">
        <w:t xml:space="preserve"> </w:t>
      </w:r>
      <w:r w:rsidR="00AF5CAA" w:rsidRPr="001E41AF">
        <w:t>т</w:t>
      </w:r>
      <w:r w:rsidRPr="001E41AF">
        <w:t xml:space="preserve">.п.м. или </w:t>
      </w:r>
      <w:r w:rsidR="001E41AF">
        <w:t>5379,9</w:t>
      </w:r>
      <w:r w:rsidR="0013069D" w:rsidRPr="001E41AF">
        <w:t xml:space="preserve"> </w:t>
      </w:r>
      <w:r w:rsidR="00AF5CAA" w:rsidRPr="001E41AF">
        <w:t>кв</w:t>
      </w:r>
      <w:proofErr w:type="gramStart"/>
      <w:r w:rsidR="00AF5CAA" w:rsidRPr="001E41AF">
        <w:t>.м</w:t>
      </w:r>
      <w:proofErr w:type="gramEnd"/>
      <w:r w:rsidR="00AF5CAA" w:rsidRPr="001E41AF">
        <w:t xml:space="preserve"> в том числе:</w:t>
      </w:r>
    </w:p>
    <w:p w:rsidR="00EE2459" w:rsidRPr="001E41AF" w:rsidRDefault="00EE2459" w:rsidP="00EE2459">
      <w:pPr>
        <w:ind w:left="180" w:right="76" w:hanging="180"/>
      </w:pPr>
      <w:proofErr w:type="spellStart"/>
      <w:proofErr w:type="gramStart"/>
      <w:r w:rsidRPr="001E41AF">
        <w:t>х</w:t>
      </w:r>
      <w:proofErr w:type="spellEnd"/>
      <w:r w:rsidRPr="001E41AF">
        <w:t xml:space="preserve">/б ткани  </w:t>
      </w:r>
      <w:r w:rsidR="001E41AF">
        <w:t xml:space="preserve">                 </w:t>
      </w:r>
      <w:r w:rsidRPr="001E41AF">
        <w:t xml:space="preserve">  - </w:t>
      </w:r>
      <w:r w:rsidR="001E41AF">
        <w:t xml:space="preserve"> </w:t>
      </w:r>
      <w:r w:rsidRPr="001E41AF">
        <w:t xml:space="preserve"> </w:t>
      </w:r>
      <w:r w:rsidR="001E41AF">
        <w:t>220</w:t>
      </w:r>
      <w:r w:rsidR="0013069D" w:rsidRPr="001E41AF">
        <w:t xml:space="preserve">  т.</w:t>
      </w:r>
      <w:r w:rsidRPr="001E41AF">
        <w:t xml:space="preserve">п.м.  </w:t>
      </w:r>
      <w:r w:rsidR="001E41AF">
        <w:t>264,3</w:t>
      </w:r>
      <w:r w:rsidR="00BC53DE" w:rsidRPr="001E41AF">
        <w:t xml:space="preserve"> </w:t>
      </w:r>
      <w:r w:rsidRPr="001E41AF">
        <w:t>т.кв.м.</w:t>
      </w:r>
      <w:proofErr w:type="gramEnd"/>
    </w:p>
    <w:p w:rsidR="00AF5CAA" w:rsidRPr="001E41AF" w:rsidRDefault="00EE2459" w:rsidP="00EE2459">
      <w:pPr>
        <w:ind w:left="180" w:right="76" w:hanging="180"/>
      </w:pPr>
      <w:r w:rsidRPr="001E41AF">
        <w:t xml:space="preserve">шёлковые  </w:t>
      </w:r>
      <w:r w:rsidR="001E41AF">
        <w:t xml:space="preserve">                 </w:t>
      </w:r>
      <w:r w:rsidRPr="001E41AF">
        <w:t xml:space="preserve"> -  </w:t>
      </w:r>
      <w:r w:rsidR="001E41AF">
        <w:t>2067,7</w:t>
      </w:r>
      <w:r w:rsidR="0013069D" w:rsidRPr="001E41AF">
        <w:t xml:space="preserve"> </w:t>
      </w:r>
      <w:r w:rsidRPr="001E41AF">
        <w:t>т.п.м.</w:t>
      </w:r>
      <w:r w:rsidR="00181121" w:rsidRPr="001E41AF">
        <w:t xml:space="preserve"> </w:t>
      </w:r>
      <w:r w:rsidR="001E41AF">
        <w:t>2646,7</w:t>
      </w:r>
      <w:r w:rsidR="00181121" w:rsidRPr="001E41AF">
        <w:t xml:space="preserve"> т</w:t>
      </w:r>
      <w:r w:rsidRPr="001E41AF">
        <w:t>.кв</w:t>
      </w:r>
      <w:proofErr w:type="gramStart"/>
      <w:r w:rsidRPr="001E41AF">
        <w:t>.м</w:t>
      </w:r>
      <w:proofErr w:type="gramEnd"/>
    </w:p>
    <w:p w:rsidR="00EE2459" w:rsidRDefault="00EE2459" w:rsidP="00EE2459">
      <w:pPr>
        <w:ind w:left="180" w:right="76" w:hanging="180"/>
      </w:pPr>
      <w:proofErr w:type="spellStart"/>
      <w:r w:rsidRPr="001E41AF">
        <w:t>нетк</w:t>
      </w:r>
      <w:proofErr w:type="gramStart"/>
      <w:r w:rsidRPr="001E41AF">
        <w:t>.м</w:t>
      </w:r>
      <w:proofErr w:type="gramEnd"/>
      <w:r w:rsidRPr="001E41AF">
        <w:t>атер</w:t>
      </w:r>
      <w:proofErr w:type="spellEnd"/>
      <w:r w:rsidRPr="001E41AF">
        <w:t>.</w:t>
      </w:r>
      <w:r w:rsidR="001E41AF">
        <w:t xml:space="preserve">                 </w:t>
      </w:r>
      <w:r w:rsidRPr="001E41AF">
        <w:t xml:space="preserve"> -  </w:t>
      </w:r>
      <w:r w:rsidR="001E41AF">
        <w:t>585,9</w:t>
      </w:r>
      <w:r w:rsidR="0013069D" w:rsidRPr="001E41AF">
        <w:t xml:space="preserve"> </w:t>
      </w:r>
      <w:r w:rsidRPr="001E41AF">
        <w:t xml:space="preserve">т.п.м  </w:t>
      </w:r>
      <w:r w:rsidR="00181121" w:rsidRPr="001E41AF">
        <w:t xml:space="preserve">  </w:t>
      </w:r>
      <w:r w:rsidR="001E41AF">
        <w:t>874,7</w:t>
      </w:r>
      <w:r w:rsidR="0013069D" w:rsidRPr="001E41AF">
        <w:t xml:space="preserve"> </w:t>
      </w:r>
      <w:r w:rsidR="00BC53DE" w:rsidRPr="001E41AF">
        <w:t xml:space="preserve"> </w:t>
      </w:r>
      <w:r w:rsidRPr="001E41AF">
        <w:t>т.кв.м.</w:t>
      </w:r>
    </w:p>
    <w:p w:rsidR="001E41AF" w:rsidRPr="001E41AF" w:rsidRDefault="001E41AF" w:rsidP="00EE2459">
      <w:pPr>
        <w:ind w:left="180" w:right="76" w:hanging="180"/>
      </w:pPr>
      <w:proofErr w:type="spellStart"/>
      <w:r>
        <w:t>комбинорованые</w:t>
      </w:r>
      <w:proofErr w:type="spellEnd"/>
      <w:r>
        <w:t xml:space="preserve">        -  1199,7 т.п</w:t>
      </w:r>
      <w:proofErr w:type="gramStart"/>
      <w:r>
        <w:t>.м</w:t>
      </w:r>
      <w:proofErr w:type="gramEnd"/>
      <w:r>
        <w:t xml:space="preserve">   1594,2 т.кв.м</w:t>
      </w:r>
    </w:p>
    <w:p w:rsidR="00091CEA" w:rsidRDefault="00C235BF" w:rsidP="00EE2459">
      <w:pPr>
        <w:ind w:left="180" w:right="76" w:hanging="180"/>
      </w:pPr>
      <w:r w:rsidRPr="001E41AF">
        <w:t>Выработано товарной продукции за 20</w:t>
      </w:r>
      <w:r w:rsidR="00BD2397" w:rsidRPr="001E41AF">
        <w:t>1</w:t>
      </w:r>
      <w:r w:rsidR="001E41AF">
        <w:t>1</w:t>
      </w:r>
      <w:r w:rsidRPr="001E41AF">
        <w:t xml:space="preserve"> год</w:t>
      </w:r>
      <w:r>
        <w:t xml:space="preserve"> на </w:t>
      </w:r>
      <w:r w:rsidR="001E41AF">
        <w:t>483565</w:t>
      </w:r>
      <w:r w:rsidR="0013069D">
        <w:t xml:space="preserve"> </w:t>
      </w:r>
      <w:r>
        <w:t>тыс</w:t>
      </w:r>
      <w:proofErr w:type="gramStart"/>
      <w:r>
        <w:t>.р</w:t>
      </w:r>
      <w:proofErr w:type="gramEnd"/>
      <w:r>
        <w:t>уб</w:t>
      </w:r>
      <w:r w:rsidR="001E41AF">
        <w:t>. Объём выпуска</w:t>
      </w:r>
      <w:r>
        <w:t xml:space="preserve"> в </w:t>
      </w:r>
    </w:p>
    <w:p w:rsidR="00091CEA" w:rsidRDefault="001E41AF" w:rsidP="00EE2459">
      <w:pPr>
        <w:ind w:left="180" w:right="76" w:hanging="180"/>
      </w:pPr>
      <w:r>
        <w:t xml:space="preserve">действующих </w:t>
      </w:r>
      <w:proofErr w:type="gramStart"/>
      <w:r>
        <w:t>ценах</w:t>
      </w:r>
      <w:proofErr w:type="gramEnd"/>
      <w:r>
        <w:t xml:space="preserve"> по </w:t>
      </w:r>
      <w:r w:rsidR="00C235BF">
        <w:t>сравнени</w:t>
      </w:r>
      <w:r>
        <w:t>ю</w:t>
      </w:r>
      <w:r w:rsidR="00C235BF">
        <w:t xml:space="preserve"> с 20</w:t>
      </w:r>
      <w:r>
        <w:t>10</w:t>
      </w:r>
      <w:r w:rsidR="00C235BF">
        <w:t xml:space="preserve"> г</w:t>
      </w:r>
      <w:r>
        <w:t xml:space="preserve">. увеличился на 27,6 %, в том числе за счёт </w:t>
      </w:r>
    </w:p>
    <w:p w:rsidR="0007085D" w:rsidRDefault="001E41AF" w:rsidP="00EE2459">
      <w:pPr>
        <w:ind w:left="180" w:right="76" w:hanging="180"/>
      </w:pPr>
      <w:r>
        <w:t xml:space="preserve">уменьшения объёма выпуска на  - 12,2 %, за счёт </w:t>
      </w:r>
      <w:r w:rsidR="00091CEA">
        <w:t>роста цен увеличился на + 45,3%.</w:t>
      </w:r>
      <w:r w:rsidR="00C235BF">
        <w:t xml:space="preserve"> </w:t>
      </w:r>
      <w:r w:rsidR="00EE2459">
        <w:t xml:space="preserve">  </w:t>
      </w:r>
    </w:p>
    <w:p w:rsidR="0007085D" w:rsidRDefault="00C235BF" w:rsidP="00EE2459">
      <w:pPr>
        <w:ind w:left="180" w:right="76" w:hanging="180"/>
      </w:pPr>
      <w:r>
        <w:t xml:space="preserve">    Производительность труда </w:t>
      </w:r>
      <w:r w:rsidR="0007085D">
        <w:t xml:space="preserve">в стоимостном выражении </w:t>
      </w:r>
      <w:r>
        <w:t xml:space="preserve">на 1 работника ППП </w:t>
      </w:r>
    </w:p>
    <w:p w:rsidR="00190400" w:rsidRDefault="00C235BF" w:rsidP="00EE2459">
      <w:pPr>
        <w:ind w:left="180" w:right="76" w:hanging="180"/>
      </w:pPr>
      <w:r>
        <w:t xml:space="preserve">составила </w:t>
      </w:r>
      <w:r w:rsidR="00091CEA">
        <w:t>934,5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  <w:r w:rsidR="0007085D">
        <w:t xml:space="preserve">, что составляет </w:t>
      </w:r>
      <w:r w:rsidR="00091CEA">
        <w:t>93,5</w:t>
      </w:r>
      <w:r w:rsidR="0007085D">
        <w:t xml:space="preserve"> % </w:t>
      </w:r>
      <w:r w:rsidR="008E5EA6">
        <w:t xml:space="preserve">к </w:t>
      </w:r>
      <w:r w:rsidR="0007085D">
        <w:t>уровн</w:t>
      </w:r>
      <w:r w:rsidR="008E5EA6">
        <w:t>ю</w:t>
      </w:r>
      <w:r w:rsidR="0007085D">
        <w:t xml:space="preserve"> прошлого года.</w:t>
      </w:r>
      <w:r w:rsidR="00A87CA2">
        <w:t xml:space="preserve"> Средний </w:t>
      </w:r>
    </w:p>
    <w:p w:rsidR="004C15DF" w:rsidRDefault="00C235BF" w:rsidP="00EE2459">
      <w:pPr>
        <w:ind w:left="180" w:right="76" w:hanging="180"/>
      </w:pPr>
      <w:r>
        <w:t xml:space="preserve">доход на 1 работающего составил </w:t>
      </w:r>
      <w:r w:rsidR="00091CEA">
        <w:t>12447</w:t>
      </w:r>
      <w:r w:rsidR="00F14C5F">
        <w:t xml:space="preserve"> </w:t>
      </w:r>
      <w:r>
        <w:t xml:space="preserve">руб., </w:t>
      </w:r>
      <w:r w:rsidR="0013069D">
        <w:t xml:space="preserve">это </w:t>
      </w:r>
      <w:r w:rsidR="00A87CA2">
        <w:t xml:space="preserve"> </w:t>
      </w:r>
      <w:r w:rsidR="00BD2397">
        <w:t>11</w:t>
      </w:r>
      <w:r w:rsidR="00091CEA">
        <w:t>9,3</w:t>
      </w:r>
      <w:r w:rsidR="00A87CA2">
        <w:t>% к уровню прошлого года.</w:t>
      </w:r>
    </w:p>
    <w:p w:rsidR="00A16B7E" w:rsidRDefault="004C15DF" w:rsidP="00EE2459">
      <w:pPr>
        <w:ind w:left="180" w:right="76" w:hanging="180"/>
      </w:pPr>
      <w:r>
        <w:t xml:space="preserve">Численность </w:t>
      </w:r>
      <w:r w:rsidR="00AB46BE">
        <w:t>ППП снизил</w:t>
      </w:r>
      <w:r>
        <w:t>ась на</w:t>
      </w:r>
      <w:r w:rsidR="00BD2397">
        <w:t xml:space="preserve"> 7</w:t>
      </w:r>
      <w:r w:rsidR="00091CEA">
        <w:t>,6</w:t>
      </w:r>
      <w:r w:rsidR="00F14C5F">
        <w:t xml:space="preserve"> </w:t>
      </w:r>
      <w:r>
        <w:t>%</w:t>
      </w:r>
      <w:r w:rsidR="00AB46BE">
        <w:t>.</w:t>
      </w:r>
    </w:p>
    <w:p w:rsidR="00190400" w:rsidRDefault="005F2D74" w:rsidP="00EE2459">
      <w:pPr>
        <w:ind w:left="180" w:right="76" w:hanging="180"/>
      </w:pPr>
      <w:r w:rsidRPr="00A16B7E">
        <w:t xml:space="preserve">   </w:t>
      </w:r>
      <w:r w:rsidR="00D941D9">
        <w:t xml:space="preserve"> </w:t>
      </w:r>
      <w:r w:rsidRPr="00A16B7E">
        <w:t xml:space="preserve"> По состоянию на</w:t>
      </w:r>
      <w:r w:rsidR="00A16B7E">
        <w:t xml:space="preserve"> </w:t>
      </w:r>
      <w:r w:rsidR="00A16B7E" w:rsidRPr="00A16B7E">
        <w:t>1 января</w:t>
      </w:r>
      <w:r w:rsidRPr="00A16B7E">
        <w:t xml:space="preserve"> 20</w:t>
      </w:r>
      <w:r w:rsidR="00A16B7E" w:rsidRPr="00A16B7E">
        <w:t>1</w:t>
      </w:r>
      <w:r w:rsidR="00091CEA">
        <w:t>2</w:t>
      </w:r>
      <w:r w:rsidRPr="00A16B7E">
        <w:t xml:space="preserve"> г. организация имеет дебиторскую </w:t>
      </w:r>
      <w:r w:rsidR="00A16B7E" w:rsidRPr="00A16B7E">
        <w:t>за</w:t>
      </w:r>
      <w:r w:rsidR="00190400">
        <w:t xml:space="preserve">долженность </w:t>
      </w:r>
      <w:proofErr w:type="gramStart"/>
      <w:r w:rsidR="00190400">
        <w:t>в</w:t>
      </w:r>
      <w:proofErr w:type="gramEnd"/>
      <w:r w:rsidR="00190400">
        <w:t xml:space="preserve"> </w:t>
      </w:r>
    </w:p>
    <w:p w:rsidR="00190400" w:rsidRDefault="005F2D74" w:rsidP="00EE2459">
      <w:pPr>
        <w:ind w:left="180" w:right="76" w:hanging="180"/>
      </w:pPr>
      <w:r w:rsidRPr="00A16B7E">
        <w:t xml:space="preserve">сумме </w:t>
      </w:r>
      <w:r w:rsidR="00091CEA">
        <w:t>89876</w:t>
      </w:r>
      <w:r w:rsidRPr="00A16B7E">
        <w:t xml:space="preserve"> тыс. руб. </w:t>
      </w:r>
      <w:r w:rsidR="00860E5B" w:rsidRPr="00A16B7E">
        <w:t>С д</w:t>
      </w:r>
      <w:r w:rsidRPr="00A16B7E">
        <w:t>олжникам</w:t>
      </w:r>
      <w:r w:rsidR="00860E5B" w:rsidRPr="00A16B7E">
        <w:t>и</w:t>
      </w:r>
      <w:r w:rsidRPr="00A16B7E">
        <w:t xml:space="preserve"> п</w:t>
      </w:r>
      <w:r w:rsidR="00860E5B" w:rsidRPr="00A16B7E">
        <w:t>одписаны</w:t>
      </w:r>
      <w:r w:rsidRPr="00A16B7E">
        <w:t xml:space="preserve"> акты сверки</w:t>
      </w:r>
      <w:r w:rsidR="00860E5B" w:rsidRPr="00A16B7E">
        <w:t xml:space="preserve">, </w:t>
      </w:r>
      <w:proofErr w:type="gramStart"/>
      <w:r w:rsidR="00860E5B" w:rsidRPr="00A16B7E">
        <w:t>по</w:t>
      </w:r>
      <w:proofErr w:type="gramEnd"/>
      <w:r w:rsidR="00860E5B" w:rsidRPr="00A16B7E">
        <w:t xml:space="preserve"> просроченной </w:t>
      </w:r>
    </w:p>
    <w:p w:rsidR="00091CEA" w:rsidRDefault="00860E5B" w:rsidP="00EE2459">
      <w:pPr>
        <w:ind w:left="180" w:right="76" w:hanging="180"/>
      </w:pPr>
      <w:r w:rsidRPr="00A16B7E">
        <w:t xml:space="preserve">задолженности предъявлены претензии. </w:t>
      </w:r>
      <w:r w:rsidR="00091CEA">
        <w:t xml:space="preserve">Нереальная к взысканию задолженность списана </w:t>
      </w:r>
    </w:p>
    <w:p w:rsidR="00091CEA" w:rsidRDefault="00091CEA" w:rsidP="00EE2459">
      <w:pPr>
        <w:ind w:left="180" w:right="76" w:hanging="180"/>
      </w:pPr>
      <w:r>
        <w:t xml:space="preserve">за счёт созданного резерва по сомнительным долгам. </w:t>
      </w:r>
      <w:r w:rsidR="00DA5B66">
        <w:t xml:space="preserve">Структура </w:t>
      </w:r>
      <w:proofErr w:type="gramStart"/>
      <w:r w:rsidR="00DA5B66">
        <w:t>дебиторской</w:t>
      </w:r>
      <w:proofErr w:type="gramEnd"/>
      <w:r w:rsidR="00DA5B66">
        <w:t xml:space="preserve"> </w:t>
      </w:r>
    </w:p>
    <w:p w:rsidR="00091CEA" w:rsidRDefault="00DA5B66" w:rsidP="00EE2459">
      <w:pPr>
        <w:ind w:left="180" w:right="76" w:hanging="180"/>
      </w:pPr>
      <w:r>
        <w:t xml:space="preserve">задолженности </w:t>
      </w:r>
      <w:r w:rsidR="00BD2397">
        <w:t xml:space="preserve"> </w:t>
      </w:r>
      <w:proofErr w:type="gramStart"/>
      <w:r>
        <w:t>краткосрочная</w:t>
      </w:r>
      <w:proofErr w:type="gramEnd"/>
      <w:r>
        <w:t xml:space="preserve"> со сроком погашения в течение 12 месяцев.</w:t>
      </w:r>
      <w:r w:rsidR="00091CEA">
        <w:t xml:space="preserve"> Рост </w:t>
      </w:r>
    </w:p>
    <w:p w:rsidR="00BD2397" w:rsidRDefault="00091CEA" w:rsidP="00EE2459">
      <w:pPr>
        <w:ind w:left="180" w:right="76" w:hanging="180"/>
      </w:pPr>
      <w:r>
        <w:t>дебиторской задолженности к 2010 г составил 2 %.</w:t>
      </w:r>
    </w:p>
    <w:p w:rsidR="008C7763" w:rsidRDefault="00307034" w:rsidP="00EE2459">
      <w:pPr>
        <w:ind w:left="180" w:right="76" w:hanging="180"/>
      </w:pPr>
      <w:r>
        <w:t xml:space="preserve"> Кредиторская задолженность  у</w:t>
      </w:r>
      <w:r w:rsidR="00091CEA">
        <w:t>величилась</w:t>
      </w:r>
      <w:r>
        <w:t xml:space="preserve"> с </w:t>
      </w:r>
      <w:r w:rsidR="00091CEA">
        <w:t>36310</w:t>
      </w:r>
      <w:r w:rsidR="00190400">
        <w:t xml:space="preserve"> </w:t>
      </w:r>
      <w:r>
        <w:t>тыс</w:t>
      </w:r>
      <w:proofErr w:type="gramStart"/>
      <w:r>
        <w:t>.р</w:t>
      </w:r>
      <w:proofErr w:type="gramEnd"/>
      <w:r>
        <w:t>уб.</w:t>
      </w:r>
      <w:r w:rsidR="00DA5B66">
        <w:t>в 20</w:t>
      </w:r>
      <w:r w:rsidR="00091CEA">
        <w:t>10</w:t>
      </w:r>
      <w:r w:rsidR="00DA5B66">
        <w:t xml:space="preserve"> г</w:t>
      </w:r>
      <w:r>
        <w:t xml:space="preserve"> </w:t>
      </w:r>
      <w:r w:rsidR="00DA5B66">
        <w:t xml:space="preserve">до </w:t>
      </w:r>
      <w:r w:rsidR="00091CEA">
        <w:t>52057</w:t>
      </w:r>
      <w:r w:rsidR="00DA5B66">
        <w:t xml:space="preserve"> тыс.руб.</w:t>
      </w:r>
      <w:r>
        <w:t xml:space="preserve"> </w:t>
      </w:r>
    </w:p>
    <w:p w:rsidR="0038515D" w:rsidRDefault="00DA5B66" w:rsidP="00EE2459">
      <w:pPr>
        <w:ind w:left="180" w:right="76" w:hanging="180"/>
      </w:pPr>
      <w:r>
        <w:t>в 201</w:t>
      </w:r>
      <w:r w:rsidR="0038515D">
        <w:t>1</w:t>
      </w:r>
      <w:r>
        <w:t xml:space="preserve"> г.</w:t>
      </w:r>
      <w:r w:rsidR="00646F68">
        <w:t xml:space="preserve"> </w:t>
      </w:r>
      <w:r w:rsidR="00307034">
        <w:t xml:space="preserve">В </w:t>
      </w:r>
      <w:r>
        <w:t>с</w:t>
      </w:r>
      <w:r w:rsidR="00307034">
        <w:t>труктуре кредиторской задолженности</w:t>
      </w:r>
      <w:r w:rsidR="0038515D">
        <w:t xml:space="preserve"> выросли</w:t>
      </w:r>
      <w:r w:rsidR="00307034">
        <w:t xml:space="preserve"> обязательства </w:t>
      </w:r>
      <w:proofErr w:type="gramStart"/>
      <w:r w:rsidR="00307034">
        <w:t>перед</w:t>
      </w:r>
      <w:proofErr w:type="gramEnd"/>
      <w:r w:rsidR="00307034">
        <w:t xml:space="preserve"> </w:t>
      </w:r>
    </w:p>
    <w:p w:rsidR="0038515D" w:rsidRDefault="0038515D" w:rsidP="00EE2459">
      <w:pPr>
        <w:ind w:left="180" w:right="76" w:hanging="180"/>
      </w:pPr>
      <w:r>
        <w:t>п</w:t>
      </w:r>
      <w:r w:rsidR="00307034">
        <w:t>оставщиками</w:t>
      </w:r>
      <w:r>
        <w:t xml:space="preserve"> </w:t>
      </w:r>
      <w:r w:rsidR="00307034">
        <w:t xml:space="preserve"> и подрядчиками</w:t>
      </w:r>
      <w:r>
        <w:t xml:space="preserve">, рост </w:t>
      </w:r>
      <w:r w:rsidR="00307034">
        <w:t>составил</w:t>
      </w:r>
      <w:r>
        <w:t xml:space="preserve">  43</w:t>
      </w:r>
      <w:r w:rsidR="00307034">
        <w:t xml:space="preserve"> % </w:t>
      </w:r>
      <w:r>
        <w:t>к</w:t>
      </w:r>
      <w:r w:rsidR="00307034">
        <w:t xml:space="preserve"> 20</w:t>
      </w:r>
      <w:r>
        <w:t>1</w:t>
      </w:r>
      <w:r w:rsidR="00307034">
        <w:t>0 г</w:t>
      </w:r>
      <w:r>
        <w:t>. У</w:t>
      </w:r>
      <w:r w:rsidR="00A66A17">
        <w:t xml:space="preserve">дельный вес </w:t>
      </w:r>
      <w:r>
        <w:t xml:space="preserve">в структуре </w:t>
      </w:r>
    </w:p>
    <w:p w:rsidR="0038515D" w:rsidRDefault="0038515D" w:rsidP="00EE2459">
      <w:pPr>
        <w:ind w:left="180" w:right="76" w:hanging="180"/>
      </w:pPr>
      <w:r>
        <w:t xml:space="preserve">баланса </w:t>
      </w:r>
      <w:r w:rsidR="00307034">
        <w:t>состав</w:t>
      </w:r>
      <w:r>
        <w:t>и</w:t>
      </w:r>
      <w:r w:rsidR="00307034">
        <w:t xml:space="preserve">л </w:t>
      </w:r>
      <w:r>
        <w:t>23</w:t>
      </w:r>
      <w:r w:rsidR="00307034">
        <w:t xml:space="preserve"> %.</w:t>
      </w:r>
      <w:r w:rsidR="00860E5B" w:rsidRPr="00A16B7E">
        <w:t xml:space="preserve"> </w:t>
      </w:r>
      <w:r w:rsidR="00F9070C" w:rsidRPr="00A16B7E">
        <w:t xml:space="preserve">  </w:t>
      </w:r>
      <w:r w:rsidR="00860E5B" w:rsidRPr="00A16B7E">
        <w:t xml:space="preserve">Все кредиты и </w:t>
      </w:r>
      <w:proofErr w:type="gramStart"/>
      <w:r w:rsidR="00860E5B" w:rsidRPr="00A16B7E">
        <w:t>займы</w:t>
      </w:r>
      <w:proofErr w:type="gramEnd"/>
      <w:r w:rsidR="00860E5B" w:rsidRPr="00A16B7E">
        <w:t xml:space="preserve"> </w:t>
      </w:r>
      <w:r>
        <w:t xml:space="preserve"> полученные в кредитных организациях </w:t>
      </w:r>
    </w:p>
    <w:p w:rsidR="00A66A17" w:rsidRDefault="00860E5B" w:rsidP="00EE2459">
      <w:pPr>
        <w:ind w:left="180" w:right="76" w:hanging="180"/>
      </w:pPr>
      <w:proofErr w:type="gramStart"/>
      <w:r w:rsidRPr="00A16B7E">
        <w:t>погашены</w:t>
      </w:r>
      <w:proofErr w:type="gramEnd"/>
      <w:r w:rsidRPr="00A16B7E">
        <w:t xml:space="preserve"> </w:t>
      </w:r>
      <w:r w:rsidR="00307034">
        <w:t xml:space="preserve"> </w:t>
      </w:r>
      <w:r w:rsidRPr="00A16B7E">
        <w:t>в срок</w:t>
      </w:r>
      <w:r w:rsidR="00BF1F97">
        <w:t xml:space="preserve">. </w:t>
      </w:r>
    </w:p>
    <w:p w:rsidR="000403A2" w:rsidRDefault="008C7763" w:rsidP="00EE2459">
      <w:pPr>
        <w:ind w:left="180" w:right="76" w:hanging="180"/>
      </w:pPr>
      <w:r>
        <w:t xml:space="preserve">    </w:t>
      </w:r>
      <w:r w:rsidR="00DA5B66">
        <w:t>Величина чистого оборотного капитала составила</w:t>
      </w:r>
      <w:r w:rsidR="000403A2">
        <w:t xml:space="preserve"> </w:t>
      </w:r>
      <w:r w:rsidR="0038515D">
        <w:t>128171</w:t>
      </w:r>
      <w:r w:rsidR="000403A2">
        <w:t xml:space="preserve"> тыс</w:t>
      </w:r>
      <w:proofErr w:type="gramStart"/>
      <w:r w:rsidR="000403A2">
        <w:t>.р</w:t>
      </w:r>
      <w:proofErr w:type="gramEnd"/>
      <w:r w:rsidR="000403A2">
        <w:t xml:space="preserve">уб. Основным </w:t>
      </w:r>
    </w:p>
    <w:p w:rsidR="00F5779A" w:rsidRDefault="000403A2" w:rsidP="00EE2459">
      <w:pPr>
        <w:ind w:left="180" w:right="76" w:hanging="180"/>
      </w:pPr>
      <w:r>
        <w:t>источником  формирования имущества предприятия являются собственные средства.</w:t>
      </w:r>
      <w:r w:rsidR="00F5779A">
        <w:t xml:space="preserve"> </w:t>
      </w:r>
    </w:p>
    <w:p w:rsidR="00F5779A" w:rsidRDefault="00F5779A" w:rsidP="00EE2459">
      <w:pPr>
        <w:ind w:left="180" w:right="76" w:hanging="180"/>
      </w:pPr>
      <w:r>
        <w:t xml:space="preserve">За анализируемый период величина собственного капитала предприятия увеличилась </w:t>
      </w:r>
    </w:p>
    <w:p w:rsidR="00D679A9" w:rsidRDefault="00F5779A" w:rsidP="00EE2459">
      <w:pPr>
        <w:ind w:left="180" w:right="76" w:hanging="180"/>
      </w:pPr>
      <w:r>
        <w:t xml:space="preserve">на </w:t>
      </w:r>
      <w:r w:rsidR="0038515D">
        <w:t>22915</w:t>
      </w:r>
      <w:r>
        <w:t xml:space="preserve"> тыс. руб. Доля заёмного капитала в структуре баланса у</w:t>
      </w:r>
      <w:r w:rsidR="0038515D">
        <w:t>меньшилась</w:t>
      </w:r>
      <w:r>
        <w:t xml:space="preserve"> на </w:t>
      </w:r>
      <w:r w:rsidR="0038515D">
        <w:t>4,3</w:t>
      </w:r>
      <w:r>
        <w:t xml:space="preserve"> % </w:t>
      </w:r>
      <w:proofErr w:type="gramStart"/>
      <w:r>
        <w:t>к</w:t>
      </w:r>
      <w:proofErr w:type="gramEnd"/>
      <w:r>
        <w:t xml:space="preserve"> </w:t>
      </w:r>
    </w:p>
    <w:p w:rsidR="004507E0" w:rsidRDefault="00F5779A" w:rsidP="004507E0">
      <w:pPr>
        <w:ind w:left="180" w:right="76" w:hanging="180"/>
      </w:pPr>
      <w:r>
        <w:t>прошлому году.</w:t>
      </w:r>
      <w:r w:rsidR="00D679A9">
        <w:t xml:space="preserve"> </w:t>
      </w:r>
      <w:r w:rsidR="004507E0">
        <w:t>Удельный вес заёмного капитала в структуре предприятия составил  -</w:t>
      </w:r>
    </w:p>
    <w:p w:rsidR="00F46A66" w:rsidRPr="00A16B7E" w:rsidRDefault="004507E0" w:rsidP="00EE2459">
      <w:pPr>
        <w:ind w:left="180" w:right="76" w:hanging="180"/>
      </w:pPr>
      <w:r>
        <w:t xml:space="preserve">19,5 %. </w:t>
      </w:r>
      <w:r w:rsidR="0024601D" w:rsidRPr="00A16B7E">
        <w:t>При необходимости</w:t>
      </w:r>
      <w:r w:rsidR="00F46A66" w:rsidRPr="00A16B7E">
        <w:t>,</w:t>
      </w:r>
      <w:r w:rsidR="0024601D" w:rsidRPr="00A16B7E">
        <w:t xml:space="preserve"> предприятие сможет погасить  в краткосрочном периоде </w:t>
      </w:r>
    </w:p>
    <w:p w:rsidR="00F46A66" w:rsidRPr="00A16B7E" w:rsidRDefault="0024601D" w:rsidP="00EE2459">
      <w:pPr>
        <w:ind w:left="180" w:right="76" w:hanging="180"/>
      </w:pPr>
      <w:r w:rsidRPr="00A16B7E">
        <w:t xml:space="preserve">свои текущие обязательства перед бюджетом и поставщиками за счёт </w:t>
      </w:r>
      <w:proofErr w:type="gramStart"/>
      <w:r w:rsidRPr="00A16B7E">
        <w:t>собствен</w:t>
      </w:r>
      <w:r w:rsidR="00646F68">
        <w:t>н</w:t>
      </w:r>
      <w:r w:rsidRPr="00A16B7E">
        <w:t>ых</w:t>
      </w:r>
      <w:proofErr w:type="gramEnd"/>
      <w:r w:rsidRPr="00A16B7E">
        <w:t xml:space="preserve"> </w:t>
      </w:r>
    </w:p>
    <w:p w:rsidR="00F46A66" w:rsidRPr="00A16B7E" w:rsidRDefault="0024601D" w:rsidP="00EE2459">
      <w:pPr>
        <w:ind w:left="180" w:right="76" w:hanging="180"/>
      </w:pPr>
      <w:r w:rsidRPr="00A16B7E">
        <w:t>денежных средств, производственных запасов, готовой продукции, дебиторской</w:t>
      </w:r>
    </w:p>
    <w:p w:rsidR="00FB5C43" w:rsidRDefault="0024601D" w:rsidP="00FB5C43">
      <w:pPr>
        <w:ind w:left="180" w:right="76" w:hanging="180"/>
      </w:pPr>
      <w:r w:rsidRPr="00A16B7E">
        <w:t xml:space="preserve"> задолженности и прочих оборотных активов. </w:t>
      </w:r>
      <w:r w:rsidR="00BF1F97">
        <w:t xml:space="preserve">     </w:t>
      </w:r>
      <w:r w:rsidR="00A66A17">
        <w:t xml:space="preserve"> </w:t>
      </w:r>
    </w:p>
    <w:p w:rsidR="00FB5C43" w:rsidRDefault="00BF1F97" w:rsidP="00AB37C6">
      <w:pPr>
        <w:ind w:left="180" w:right="76" w:hanging="180"/>
      </w:pPr>
      <w:r>
        <w:t xml:space="preserve"> </w:t>
      </w:r>
      <w:r w:rsidR="008C7763">
        <w:t xml:space="preserve">   </w:t>
      </w:r>
      <w:r w:rsidR="00AB37C6" w:rsidRPr="00A16B7E">
        <w:t>Чистая бухгалтерская прибыль предприятия за</w:t>
      </w:r>
      <w:r w:rsidR="00FB5C43">
        <w:t xml:space="preserve"> </w:t>
      </w:r>
      <w:r w:rsidR="00A66A17">
        <w:t>2</w:t>
      </w:r>
      <w:r w:rsidR="00AB37C6" w:rsidRPr="00A16B7E">
        <w:t>0</w:t>
      </w:r>
      <w:r w:rsidR="00FB5C43">
        <w:t>1</w:t>
      </w:r>
      <w:r w:rsidR="004507E0">
        <w:t>1</w:t>
      </w:r>
      <w:r w:rsidR="00AB37C6" w:rsidRPr="00A16B7E">
        <w:t xml:space="preserve"> г. составила</w:t>
      </w:r>
      <w:r w:rsidR="00AB37C6">
        <w:t xml:space="preserve"> </w:t>
      </w:r>
      <w:r w:rsidR="004507E0">
        <w:t>30499</w:t>
      </w:r>
      <w:r w:rsidR="00AB37C6">
        <w:t xml:space="preserve"> тыс. руб.</w:t>
      </w:r>
      <w:r w:rsidR="00FB5C43">
        <w:t xml:space="preserve">, что </w:t>
      </w:r>
    </w:p>
    <w:p w:rsidR="00A547D3" w:rsidRDefault="00FB5C43" w:rsidP="00AB37C6">
      <w:pPr>
        <w:ind w:left="180" w:right="76" w:hanging="180"/>
      </w:pPr>
      <w:r>
        <w:t xml:space="preserve">на </w:t>
      </w:r>
      <w:r w:rsidR="004507E0">
        <w:t>17333</w:t>
      </w:r>
      <w:r>
        <w:t xml:space="preserve"> тыс</w:t>
      </w:r>
      <w:proofErr w:type="gramStart"/>
      <w:r>
        <w:t>.р</w:t>
      </w:r>
      <w:proofErr w:type="gramEnd"/>
      <w:r>
        <w:t>уб. больше чем в 20</w:t>
      </w:r>
      <w:r w:rsidR="004507E0">
        <w:t>10</w:t>
      </w:r>
      <w:r>
        <w:t xml:space="preserve"> г.</w:t>
      </w:r>
      <w:r w:rsidR="00A547D3">
        <w:t xml:space="preserve"> </w:t>
      </w:r>
      <w:r w:rsidR="00AB37C6">
        <w:t xml:space="preserve">Наличие прибыли свидетельствует об </w:t>
      </w:r>
    </w:p>
    <w:p w:rsidR="00AB37C6" w:rsidRPr="00A16B7E" w:rsidRDefault="00AB37C6" w:rsidP="00AB37C6">
      <w:pPr>
        <w:ind w:left="180" w:right="76" w:hanging="180"/>
      </w:pPr>
      <w:r>
        <w:t>имеющемся</w:t>
      </w:r>
      <w:r w:rsidR="00A547D3">
        <w:t xml:space="preserve"> </w:t>
      </w:r>
      <w:proofErr w:type="gramStart"/>
      <w:r>
        <w:t>источнике</w:t>
      </w:r>
      <w:proofErr w:type="gramEnd"/>
      <w:r>
        <w:t xml:space="preserve"> пополнения оборотных средств.</w:t>
      </w:r>
    </w:p>
    <w:p w:rsidR="00AB37C6" w:rsidRDefault="00AB37C6" w:rsidP="00AB37C6">
      <w:pPr>
        <w:ind w:left="180" w:right="76" w:hanging="180"/>
      </w:pPr>
      <w:r w:rsidRPr="00A16B7E">
        <w:lastRenderedPageBreak/>
        <w:t xml:space="preserve">  </w:t>
      </w:r>
      <w:r>
        <w:t xml:space="preserve"> </w:t>
      </w:r>
      <w:r w:rsidRPr="00A16B7E">
        <w:t xml:space="preserve"> В целом ОАО «Красный Перекоп» имеет  рентабельность и является финансово</w:t>
      </w:r>
      <w:r w:rsidR="004507E0">
        <w:t>-</w:t>
      </w:r>
    </w:p>
    <w:p w:rsidR="004507E0" w:rsidRDefault="00AB37C6" w:rsidP="00F32F49">
      <w:pPr>
        <w:ind w:left="180" w:right="76" w:hanging="180"/>
      </w:pPr>
      <w:r w:rsidRPr="00554230">
        <w:t xml:space="preserve"> устойчивым предприятием. </w:t>
      </w:r>
      <w:r w:rsidR="004507E0">
        <w:t xml:space="preserve">Сопоставление динамики рентабельности операций </w:t>
      </w:r>
      <w:r w:rsidRPr="00554230">
        <w:t xml:space="preserve"> </w:t>
      </w:r>
      <w:proofErr w:type="gramStart"/>
      <w:r w:rsidR="004507E0">
        <w:t>по</w:t>
      </w:r>
      <w:proofErr w:type="gramEnd"/>
      <w:r w:rsidR="004507E0">
        <w:t xml:space="preserve"> </w:t>
      </w:r>
    </w:p>
    <w:p w:rsidR="004507E0" w:rsidRDefault="004507E0" w:rsidP="00F32F49">
      <w:pPr>
        <w:ind w:left="180" w:right="76" w:hanging="180"/>
      </w:pPr>
      <w:r>
        <w:t xml:space="preserve">чистой прибыли и оборачиваемости активов показывает рост этих показателей </w:t>
      </w:r>
      <w:proofErr w:type="gramStart"/>
      <w:r>
        <w:t>за</w:t>
      </w:r>
      <w:proofErr w:type="gramEnd"/>
      <w:r>
        <w:t xml:space="preserve"> </w:t>
      </w:r>
    </w:p>
    <w:p w:rsidR="004507E0" w:rsidRDefault="004507E0" w:rsidP="00F32F49">
      <w:pPr>
        <w:ind w:left="180" w:right="76" w:hanging="180"/>
      </w:pPr>
      <w:r>
        <w:t xml:space="preserve">отчётный год, что свидетельствует о положительных изменениях в </w:t>
      </w:r>
      <w:proofErr w:type="gramStart"/>
      <w:r>
        <w:t>финансовом</w:t>
      </w:r>
      <w:proofErr w:type="gramEnd"/>
      <w:r>
        <w:t xml:space="preserve"> </w:t>
      </w:r>
    </w:p>
    <w:p w:rsidR="00A66A17" w:rsidRDefault="004507E0" w:rsidP="00F32F49">
      <w:pPr>
        <w:ind w:left="180" w:right="76" w:hanging="180"/>
      </w:pPr>
      <w:proofErr w:type="gramStart"/>
      <w:r>
        <w:t>состоянии</w:t>
      </w:r>
      <w:proofErr w:type="gramEnd"/>
      <w:r>
        <w:t xml:space="preserve"> Общества.</w:t>
      </w:r>
    </w:p>
    <w:p w:rsidR="00554230" w:rsidRPr="00554230" w:rsidRDefault="00554230" w:rsidP="00F32F49">
      <w:pPr>
        <w:ind w:left="180" w:right="76" w:hanging="180"/>
      </w:pPr>
    </w:p>
    <w:p w:rsidR="00263615" w:rsidRDefault="00554230" w:rsidP="00F32F49">
      <w:pPr>
        <w:ind w:left="180" w:right="76" w:hanging="180"/>
        <w:rPr>
          <w:b/>
        </w:rPr>
      </w:pPr>
      <w:r w:rsidRPr="00554230">
        <w:rPr>
          <w:b/>
        </w:rPr>
        <w:t xml:space="preserve">                   </w:t>
      </w:r>
    </w:p>
    <w:p w:rsidR="00554230" w:rsidRDefault="00263615" w:rsidP="00F32F49">
      <w:pPr>
        <w:ind w:left="180" w:right="76" w:hanging="180"/>
        <w:rPr>
          <w:b/>
        </w:rPr>
      </w:pPr>
      <w:r>
        <w:rPr>
          <w:b/>
        </w:rPr>
        <w:t xml:space="preserve">                </w:t>
      </w:r>
      <w:r w:rsidR="00554230" w:rsidRPr="00554230">
        <w:rPr>
          <w:b/>
        </w:rPr>
        <w:t xml:space="preserve">  Факты хозяйственной деятельности, которые могут быть </w:t>
      </w:r>
    </w:p>
    <w:p w:rsidR="00C31CB8" w:rsidRPr="00554230" w:rsidRDefault="00554230" w:rsidP="00F32F49">
      <w:pPr>
        <w:ind w:left="180" w:right="76" w:hanging="180"/>
        <w:rPr>
          <w:b/>
        </w:rPr>
      </w:pPr>
      <w:r>
        <w:rPr>
          <w:b/>
        </w:rPr>
        <w:t xml:space="preserve">                               </w:t>
      </w:r>
      <w:r w:rsidRPr="00554230">
        <w:rPr>
          <w:b/>
        </w:rPr>
        <w:t>признаны событиями после отчётной даты</w:t>
      </w:r>
      <w:r>
        <w:rPr>
          <w:b/>
        </w:rPr>
        <w:t>.</w:t>
      </w:r>
      <w:r w:rsidRPr="00554230">
        <w:rPr>
          <w:b/>
        </w:rPr>
        <w:t xml:space="preserve">       </w:t>
      </w:r>
    </w:p>
    <w:p w:rsidR="00554230" w:rsidRPr="00554230" w:rsidRDefault="00554230" w:rsidP="00554230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54230" w:rsidRPr="00554230" w:rsidRDefault="00554230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BF3">
        <w:rPr>
          <w:rFonts w:ascii="Times New Roman" w:hAnsi="Times New Roman" w:cs="Times New Roman"/>
          <w:sz w:val="24"/>
          <w:szCs w:val="24"/>
        </w:rPr>
        <w:t>События, подтверждающие существовавшие на отчетную дату хозяйственные условия, в которых организация вела свою деятельность</w:t>
      </w:r>
      <w:r w:rsidRPr="00554230">
        <w:rPr>
          <w:rFonts w:ascii="Times New Roman" w:hAnsi="Times New Roman" w:cs="Times New Roman"/>
          <w:sz w:val="24"/>
          <w:szCs w:val="24"/>
        </w:rPr>
        <w:t>:</w:t>
      </w:r>
    </w:p>
    <w:p w:rsidR="00C47BF3" w:rsidRPr="00C47BF3" w:rsidRDefault="00C47BF3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 </w:t>
      </w:r>
      <w:r w:rsidRPr="00A95524">
        <w:t xml:space="preserve"> </w:t>
      </w:r>
      <w:r w:rsidRPr="00C47BF3">
        <w:rPr>
          <w:rFonts w:ascii="Times New Roman" w:hAnsi="Times New Roman" w:cs="Times New Roman"/>
          <w:sz w:val="24"/>
          <w:szCs w:val="24"/>
        </w:rPr>
        <w:t xml:space="preserve">Оценка работы Общества будет  дана на общем собрании  акционеров, которое </w:t>
      </w:r>
    </w:p>
    <w:p w:rsidR="00C47BF3" w:rsidRPr="00C47BF3" w:rsidRDefault="00C47BF3" w:rsidP="00C47BF3">
      <w:pPr>
        <w:ind w:left="180" w:right="76" w:hanging="180"/>
      </w:pPr>
      <w:r w:rsidRPr="00C47BF3">
        <w:t xml:space="preserve">планируется провести в </w:t>
      </w:r>
      <w:r w:rsidR="004507E0">
        <w:t>июне</w:t>
      </w:r>
      <w:r w:rsidRPr="00C47BF3">
        <w:t xml:space="preserve"> 201</w:t>
      </w:r>
      <w:r w:rsidR="004507E0">
        <w:t>2</w:t>
      </w:r>
      <w:r w:rsidRPr="00C47BF3">
        <w:t xml:space="preserve"> года. Решение о распределении чистой прибыли,</w:t>
      </w:r>
    </w:p>
    <w:p w:rsidR="00C47BF3" w:rsidRPr="00C47BF3" w:rsidRDefault="00C47BF3" w:rsidP="00C47BF3">
      <w:pPr>
        <w:ind w:left="180" w:right="76" w:hanging="180"/>
      </w:pPr>
      <w:r w:rsidRPr="00C47BF3">
        <w:t xml:space="preserve">в размере </w:t>
      </w:r>
      <w:r w:rsidR="008670BD">
        <w:t>30498</w:t>
      </w:r>
      <w:r w:rsidRPr="00C47BF3">
        <w:t xml:space="preserve"> тыс</w:t>
      </w:r>
      <w:proofErr w:type="gramStart"/>
      <w:r w:rsidRPr="00C47BF3">
        <w:t>.р</w:t>
      </w:r>
      <w:proofErr w:type="gramEnd"/>
      <w:r w:rsidRPr="00C47BF3">
        <w:t>уб. будет принято на собрании акционеров ОАО «Красный</w:t>
      </w:r>
    </w:p>
    <w:p w:rsidR="00C47BF3" w:rsidRPr="00C47BF3" w:rsidRDefault="00C47BF3" w:rsidP="00C47BF3">
      <w:pPr>
        <w:ind w:left="180" w:right="76" w:hanging="180"/>
      </w:pPr>
      <w:r w:rsidRPr="00C47BF3">
        <w:t xml:space="preserve">перекоп». В связи с этим будут внесены изменения в  пассив бухгалтерского </w:t>
      </w:r>
    </w:p>
    <w:p w:rsidR="00C47BF3" w:rsidRPr="00C47BF3" w:rsidRDefault="00C47BF3" w:rsidP="00C47BF3">
      <w:pPr>
        <w:ind w:left="180" w:right="76" w:hanging="180"/>
      </w:pPr>
      <w:r w:rsidRPr="00C47BF3">
        <w:t>баланса предприятия.</w:t>
      </w:r>
    </w:p>
    <w:p w:rsidR="00554230" w:rsidRDefault="00C47BF3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BF3">
        <w:rPr>
          <w:rFonts w:ascii="Times New Roman" w:hAnsi="Times New Roman" w:cs="Times New Roman"/>
          <w:sz w:val="24"/>
          <w:szCs w:val="24"/>
        </w:rPr>
        <w:t xml:space="preserve">2. </w:t>
      </w:r>
      <w:r w:rsidR="008670BD">
        <w:rPr>
          <w:rFonts w:ascii="Times New Roman" w:hAnsi="Times New Roman" w:cs="Times New Roman"/>
          <w:sz w:val="24"/>
          <w:szCs w:val="24"/>
        </w:rPr>
        <w:t>Рассматривается в Арбитражном суде Ярославской области дело о взыскании  задолженности с</w:t>
      </w:r>
      <w:r w:rsidRPr="0055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«Компани</w:t>
      </w:r>
      <w:r w:rsidR="008670B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670BD">
        <w:rPr>
          <w:rFonts w:ascii="Times New Roman" w:hAnsi="Times New Roman" w:cs="Times New Roman"/>
          <w:sz w:val="24"/>
          <w:szCs w:val="24"/>
        </w:rPr>
        <w:t>Фе</w:t>
      </w:r>
      <w:r>
        <w:rPr>
          <w:rFonts w:ascii="Times New Roman" w:hAnsi="Times New Roman" w:cs="Times New Roman"/>
          <w:sz w:val="24"/>
          <w:szCs w:val="24"/>
        </w:rPr>
        <w:t>дком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8670BD">
        <w:rPr>
          <w:rFonts w:ascii="Times New Roman" w:hAnsi="Times New Roman" w:cs="Times New Roman"/>
          <w:sz w:val="24"/>
          <w:szCs w:val="24"/>
        </w:rPr>
        <w:t>.</w:t>
      </w:r>
      <w:r w:rsidRPr="005542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54230">
        <w:rPr>
          <w:rFonts w:ascii="Times New Roman" w:hAnsi="Times New Roman" w:cs="Times New Roman"/>
          <w:sz w:val="24"/>
          <w:szCs w:val="24"/>
        </w:rPr>
        <w:t xml:space="preserve">о состоянию на отчетную дату </w:t>
      </w:r>
      <w:r>
        <w:rPr>
          <w:rFonts w:ascii="Times New Roman" w:hAnsi="Times New Roman" w:cs="Times New Roman"/>
          <w:sz w:val="24"/>
          <w:szCs w:val="24"/>
        </w:rPr>
        <w:t>данная организация имеет задолженность в размере - 5174,7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C47BF3" w:rsidRDefault="00C47BF3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Возможность внесения изменений в отчётность в связи с </w:t>
      </w:r>
      <w:r w:rsidR="00554230" w:rsidRPr="00554230">
        <w:rPr>
          <w:rFonts w:ascii="Times New Roman" w:hAnsi="Times New Roman" w:cs="Times New Roman"/>
          <w:sz w:val="24"/>
          <w:szCs w:val="24"/>
        </w:rPr>
        <w:t>действия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554230" w:rsidRPr="00554230">
        <w:rPr>
          <w:rFonts w:ascii="Times New Roman" w:hAnsi="Times New Roman" w:cs="Times New Roman"/>
          <w:sz w:val="24"/>
          <w:szCs w:val="24"/>
        </w:rPr>
        <w:t xml:space="preserve"> органов государственной власти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имущества Детского оздоровительного лагеря </w:t>
      </w:r>
    </w:p>
    <w:p w:rsidR="00554230" w:rsidRDefault="00C47BF3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им. «Островского»</w:t>
      </w:r>
      <w:r w:rsidR="002258FE">
        <w:rPr>
          <w:rFonts w:ascii="Times New Roman" w:hAnsi="Times New Roman" w:cs="Times New Roman"/>
          <w:sz w:val="24"/>
          <w:szCs w:val="24"/>
        </w:rPr>
        <w:t>.</w:t>
      </w:r>
    </w:p>
    <w:p w:rsidR="002258FE" w:rsidRDefault="002258FE" w:rsidP="00C47BF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Выставлена претензия по компенсации затрат за ограничение и возобновление электроснабжения по договору №33 от ОАО «ЯСК» в размере - 4,8 тыс. руб. в декабре 2011 г. ОАО  «Красный Перекоп» имеет встречную претензию к «ЯСК» за срыв работы предприятия. </w:t>
      </w:r>
    </w:p>
    <w:p w:rsidR="00263615" w:rsidRDefault="00263615" w:rsidP="00C47BF3">
      <w:pPr>
        <w:pStyle w:val="ConsPlusNormal"/>
        <w:widowControl/>
        <w:ind w:firstLine="0"/>
        <w:jc w:val="both"/>
        <w:outlineLvl w:val="1"/>
      </w:pPr>
    </w:p>
    <w:p w:rsidR="00AA0474" w:rsidRDefault="00AA0474" w:rsidP="00080848">
      <w:pPr>
        <w:ind w:left="180" w:right="76" w:hanging="180"/>
      </w:pPr>
    </w:p>
    <w:p w:rsidR="00031562" w:rsidRPr="0028051D" w:rsidRDefault="00031562" w:rsidP="0003156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031562" w:rsidRPr="0036297B" w:rsidRDefault="00031562" w:rsidP="0003156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 xml:space="preserve"> </w:t>
      </w:r>
      <w:r w:rsidRPr="0036297B">
        <w:rPr>
          <w:rFonts w:ascii="Times New Roman" w:hAnsi="Times New Roman" w:cs="Times New Roman"/>
          <w:b/>
          <w:sz w:val="22"/>
          <w:szCs w:val="22"/>
        </w:rPr>
        <w:t>Раскрытие информации по прекращаемой деятельности</w:t>
      </w:r>
    </w:p>
    <w:p w:rsidR="00031562" w:rsidRPr="0036297B" w:rsidRDefault="00031562" w:rsidP="0003156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36297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1562" w:rsidRPr="001B4860" w:rsidRDefault="003173AC" w:rsidP="003173A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 xml:space="preserve">     </w:t>
      </w:r>
      <w:r w:rsidR="00031562" w:rsidRPr="001B4860">
        <w:rPr>
          <w:rFonts w:ascii="Times New Roman" w:hAnsi="Times New Roman" w:cs="Times New Roman"/>
          <w:sz w:val="22"/>
          <w:szCs w:val="22"/>
        </w:rPr>
        <w:t>В целом предприятие ОАО «Красный Перекоп» работает стабильно и свою деятельность не собирается прекращать. Задолженности по заработной плате  персоналу организации не имеет.</w:t>
      </w:r>
    </w:p>
    <w:p w:rsidR="00031562" w:rsidRPr="001B4860" w:rsidRDefault="003173AC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 xml:space="preserve">  </w:t>
      </w:r>
      <w:r w:rsidR="001B4860">
        <w:rPr>
          <w:rFonts w:ascii="Times New Roman" w:hAnsi="Times New Roman" w:cs="Times New Roman"/>
          <w:sz w:val="22"/>
          <w:szCs w:val="22"/>
        </w:rPr>
        <w:t>1.</w:t>
      </w:r>
      <w:r w:rsidRPr="001B4860">
        <w:rPr>
          <w:rFonts w:ascii="Times New Roman" w:hAnsi="Times New Roman" w:cs="Times New Roman"/>
          <w:sz w:val="22"/>
          <w:szCs w:val="22"/>
        </w:rPr>
        <w:t xml:space="preserve"> </w:t>
      </w:r>
      <w:r w:rsidR="00031562" w:rsidRPr="001B4860">
        <w:rPr>
          <w:rFonts w:ascii="Times New Roman" w:hAnsi="Times New Roman" w:cs="Times New Roman"/>
          <w:sz w:val="22"/>
          <w:szCs w:val="22"/>
        </w:rPr>
        <w:t xml:space="preserve">Информация, по прекращаемой деятельности начиная с </w:t>
      </w:r>
      <w:r w:rsidR="0036297B">
        <w:rPr>
          <w:rFonts w:ascii="Times New Roman" w:hAnsi="Times New Roman" w:cs="Times New Roman"/>
          <w:sz w:val="22"/>
          <w:szCs w:val="22"/>
        </w:rPr>
        <w:t>предыдущего</w:t>
      </w:r>
      <w:r w:rsidR="00031562" w:rsidRPr="001B4860">
        <w:rPr>
          <w:rFonts w:ascii="Times New Roman" w:hAnsi="Times New Roman" w:cs="Times New Roman"/>
          <w:sz w:val="22"/>
          <w:szCs w:val="22"/>
        </w:rPr>
        <w:t xml:space="preserve"> года, на основании</w:t>
      </w:r>
    </w:p>
    <w:p w:rsidR="00031562" w:rsidRPr="001B4860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>Уведомления №2290 от 14.04.2010 г. о расторжении договора №61 от 02.11.1993 г.</w:t>
      </w:r>
    </w:p>
    <w:p w:rsidR="00031562" w:rsidRPr="001B4860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proofErr w:type="gramStart"/>
      <w:r w:rsidRPr="001B4860">
        <w:rPr>
          <w:rFonts w:ascii="Times New Roman" w:hAnsi="Times New Roman" w:cs="Times New Roman"/>
          <w:sz w:val="22"/>
          <w:szCs w:val="22"/>
        </w:rPr>
        <w:t>в котором деятельность Детского оздоровительного лагеря им. «Островского» признана прекращённой.</w:t>
      </w:r>
      <w:proofErr w:type="gramEnd"/>
      <w:r w:rsidRPr="001B4860">
        <w:rPr>
          <w:rFonts w:ascii="Times New Roman" w:hAnsi="Times New Roman" w:cs="Times New Roman"/>
          <w:sz w:val="22"/>
          <w:szCs w:val="22"/>
        </w:rPr>
        <w:t xml:space="preserve"> Программа по прекращению деятельности фактически выполнена (несмотря на то, что расчеты по ней ещё не закончены). </w:t>
      </w:r>
    </w:p>
    <w:p w:rsidR="00031562" w:rsidRPr="001B4860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>Описание прекращаемой деятельности:</w:t>
      </w:r>
    </w:p>
    <w:p w:rsidR="00021716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>Детский оздоровительный лагерь</w:t>
      </w:r>
      <w:r w:rsidR="00021716">
        <w:rPr>
          <w:rFonts w:ascii="Times New Roman" w:hAnsi="Times New Roman" w:cs="Times New Roman"/>
          <w:sz w:val="22"/>
          <w:szCs w:val="22"/>
        </w:rPr>
        <w:t>;</w:t>
      </w:r>
    </w:p>
    <w:p w:rsidR="00031562" w:rsidRPr="001B4860" w:rsidRDefault="00021716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</w:t>
      </w:r>
      <w:r w:rsidR="00031562" w:rsidRPr="001B4860">
        <w:rPr>
          <w:rFonts w:ascii="Times New Roman" w:hAnsi="Times New Roman" w:cs="Times New Roman"/>
          <w:sz w:val="22"/>
          <w:szCs w:val="22"/>
        </w:rPr>
        <w:t>естонахождение:</w:t>
      </w:r>
    </w:p>
    <w:p w:rsidR="00031562" w:rsidRPr="001B4860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 xml:space="preserve">Ярославская область, Ярославский район, </w:t>
      </w:r>
      <w:proofErr w:type="spellStart"/>
      <w:r w:rsidRPr="001B4860">
        <w:rPr>
          <w:rFonts w:ascii="Times New Roman" w:hAnsi="Times New Roman" w:cs="Times New Roman"/>
          <w:sz w:val="22"/>
          <w:szCs w:val="22"/>
        </w:rPr>
        <w:t>Туношенское</w:t>
      </w:r>
      <w:proofErr w:type="spellEnd"/>
      <w:r w:rsidRPr="001B4860">
        <w:rPr>
          <w:rFonts w:ascii="Times New Roman" w:hAnsi="Times New Roman" w:cs="Times New Roman"/>
          <w:sz w:val="22"/>
          <w:szCs w:val="22"/>
        </w:rPr>
        <w:t xml:space="preserve"> сельское поселение </w:t>
      </w:r>
    </w:p>
    <w:p w:rsidR="00031562" w:rsidRPr="001B4860" w:rsidRDefault="00031562" w:rsidP="00031562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B4860">
        <w:rPr>
          <w:rFonts w:ascii="Times New Roman" w:hAnsi="Times New Roman" w:cs="Times New Roman"/>
          <w:sz w:val="22"/>
          <w:szCs w:val="22"/>
        </w:rPr>
        <w:t>Стоимость активов предполагаемых к выбытию или ликвидации в рамках прекращения деятельности – 1973</w:t>
      </w:r>
      <w:r w:rsidR="009B7BCB">
        <w:rPr>
          <w:rFonts w:ascii="Times New Roman" w:hAnsi="Times New Roman" w:cs="Times New Roman"/>
          <w:sz w:val="22"/>
          <w:szCs w:val="22"/>
        </w:rPr>
        <w:t>,</w:t>
      </w:r>
      <w:r w:rsidRPr="001B4860">
        <w:rPr>
          <w:rFonts w:ascii="Times New Roman" w:hAnsi="Times New Roman" w:cs="Times New Roman"/>
          <w:sz w:val="22"/>
          <w:szCs w:val="22"/>
        </w:rPr>
        <w:t>9</w:t>
      </w:r>
      <w:r w:rsidR="009B7BCB">
        <w:rPr>
          <w:rFonts w:ascii="Times New Roman" w:hAnsi="Times New Roman" w:cs="Times New Roman"/>
          <w:sz w:val="22"/>
          <w:szCs w:val="22"/>
        </w:rPr>
        <w:t xml:space="preserve"> тыс.</w:t>
      </w:r>
      <w:r w:rsidRPr="001B4860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021716" w:rsidRDefault="001B4860" w:rsidP="00080848">
      <w:pPr>
        <w:ind w:left="180" w:right="76" w:hanging="180"/>
      </w:pPr>
      <w:r w:rsidRPr="00E93944">
        <w:t>2.</w:t>
      </w:r>
      <w:r w:rsidR="00F61725">
        <w:t xml:space="preserve">Начиная с апреля месяца отчётного года, на основании инициативы  Департамента </w:t>
      </w:r>
    </w:p>
    <w:p w:rsidR="00021716" w:rsidRDefault="00F61725" w:rsidP="00080848">
      <w:pPr>
        <w:ind w:left="180" w:right="76" w:hanging="180"/>
      </w:pPr>
      <w:r>
        <w:t xml:space="preserve">имущественных  и земельных отношений  расторгнут договор №61 от </w:t>
      </w:r>
      <w:r w:rsidR="0036297B">
        <w:t>0</w:t>
      </w:r>
      <w:r>
        <w:t xml:space="preserve">2.11.1993 г. о </w:t>
      </w:r>
    </w:p>
    <w:p w:rsidR="00031562" w:rsidRDefault="00F61725" w:rsidP="00080848">
      <w:pPr>
        <w:ind w:left="180" w:right="76" w:hanging="180"/>
      </w:pPr>
      <w:r>
        <w:t xml:space="preserve">передаче в пользование объектов социальной инфраструктуры. </w:t>
      </w:r>
    </w:p>
    <w:p w:rsidR="00031562" w:rsidRDefault="00021716" w:rsidP="00080848">
      <w:pPr>
        <w:ind w:left="180" w:right="76" w:hanging="180"/>
      </w:pPr>
      <w:r>
        <w:t>Описание прекращаемой деятельности:</w:t>
      </w:r>
    </w:p>
    <w:p w:rsidR="00021716" w:rsidRDefault="00021716" w:rsidP="00080848">
      <w:pPr>
        <w:ind w:left="180" w:right="76" w:hanging="180"/>
      </w:pPr>
      <w:r>
        <w:t>Санаторий – профилакторий;</w:t>
      </w:r>
    </w:p>
    <w:p w:rsidR="00021716" w:rsidRDefault="00021716" w:rsidP="00080848">
      <w:pPr>
        <w:ind w:left="180" w:right="76" w:hanging="180"/>
      </w:pPr>
      <w:r>
        <w:t>Местонахождение:</w:t>
      </w:r>
    </w:p>
    <w:p w:rsidR="00021716" w:rsidRDefault="00021716" w:rsidP="00080848">
      <w:pPr>
        <w:ind w:left="180" w:right="76" w:hanging="180"/>
      </w:pPr>
      <w:r>
        <w:t xml:space="preserve">г. Ярославль  ул. Маланова, </w:t>
      </w:r>
      <w:proofErr w:type="spellStart"/>
      <w:r>
        <w:t>д</w:t>
      </w:r>
      <w:proofErr w:type="spellEnd"/>
      <w:r>
        <w:t xml:space="preserve"> 12.</w:t>
      </w:r>
    </w:p>
    <w:p w:rsidR="00021716" w:rsidRDefault="00021716" w:rsidP="00080848">
      <w:pPr>
        <w:ind w:left="180" w:right="76" w:hanging="180"/>
      </w:pPr>
      <w:r>
        <w:t xml:space="preserve">Стоимость активов переданных на баланс Департамента имущественных и земельных </w:t>
      </w:r>
    </w:p>
    <w:p w:rsidR="00263615" w:rsidRDefault="00021716" w:rsidP="00080848">
      <w:pPr>
        <w:ind w:left="180" w:right="76" w:hanging="180"/>
      </w:pPr>
      <w:r>
        <w:t>ресурсов Ярославской области – 3206,3 тыс</w:t>
      </w:r>
      <w:proofErr w:type="gramStart"/>
      <w:r>
        <w:t>.р</w:t>
      </w:r>
      <w:proofErr w:type="gramEnd"/>
      <w:r>
        <w:t>уб.</w:t>
      </w:r>
      <w:r w:rsidR="00080848" w:rsidRPr="007649B8">
        <w:t xml:space="preserve">                   </w:t>
      </w:r>
    </w:p>
    <w:p w:rsidR="00E41C5E" w:rsidRPr="007159A5" w:rsidRDefault="009B7BCB" w:rsidP="00080848">
      <w:pPr>
        <w:ind w:left="180" w:right="76" w:hanging="180"/>
        <w:rPr>
          <w:b/>
        </w:rPr>
      </w:pPr>
      <w:r>
        <w:lastRenderedPageBreak/>
        <w:t xml:space="preserve">                                 </w:t>
      </w:r>
      <w:r w:rsidR="00080848" w:rsidRPr="007649B8">
        <w:t xml:space="preserve"> </w:t>
      </w:r>
      <w:r w:rsidR="00080848" w:rsidRPr="007159A5">
        <w:rPr>
          <w:b/>
        </w:rPr>
        <w:t xml:space="preserve">Финансовый анализ показателей </w:t>
      </w:r>
    </w:p>
    <w:p w:rsidR="00080848" w:rsidRDefault="00080848" w:rsidP="00080848">
      <w:pPr>
        <w:ind w:left="180" w:right="76" w:hanging="180"/>
      </w:pPr>
      <w:r w:rsidRPr="007159A5">
        <w:rPr>
          <w:b/>
        </w:rPr>
        <w:t xml:space="preserve">                                   </w:t>
      </w:r>
      <w:r w:rsidR="009F4A6B">
        <w:rPr>
          <w:b/>
        </w:rPr>
        <w:t xml:space="preserve">   </w:t>
      </w:r>
      <w:r w:rsidRPr="007159A5">
        <w:rPr>
          <w:b/>
        </w:rPr>
        <w:t>ОАО  «Красный Перекоп</w:t>
      </w:r>
      <w:r w:rsidRPr="007649B8">
        <w:t>»</w:t>
      </w:r>
    </w:p>
    <w:p w:rsidR="00E41C5E" w:rsidRDefault="00E41C5E" w:rsidP="00080848">
      <w:pPr>
        <w:ind w:left="180" w:right="76" w:hanging="180"/>
      </w:pPr>
    </w:p>
    <w:p w:rsidR="00E41C5E" w:rsidRDefault="00E41C5E" w:rsidP="00080848">
      <w:pPr>
        <w:ind w:left="180" w:right="76" w:hanging="180"/>
      </w:pPr>
      <w:r>
        <w:t>Финансовые показатели Общества превышают среднеотраслевые значения</w:t>
      </w:r>
    </w:p>
    <w:p w:rsidR="00E41C5E" w:rsidRDefault="00E41C5E" w:rsidP="00080848">
      <w:pPr>
        <w:ind w:left="180" w:right="76" w:hanging="180"/>
      </w:pPr>
      <w:r>
        <w:t>в текстильной  промышленности, а именно</w:t>
      </w:r>
      <w:proofErr w:type="gramStart"/>
      <w:r>
        <w:t xml:space="preserve"> :</w:t>
      </w:r>
      <w:proofErr w:type="gramEnd"/>
    </w:p>
    <w:p w:rsidR="00AA0474" w:rsidRDefault="00AA0474" w:rsidP="00080848">
      <w:pPr>
        <w:ind w:left="180" w:right="76" w:hanging="180"/>
      </w:pPr>
    </w:p>
    <w:tbl>
      <w:tblPr>
        <w:tblStyle w:val="a4"/>
        <w:tblW w:w="0" w:type="auto"/>
        <w:tblInd w:w="180" w:type="dxa"/>
        <w:tblLook w:val="04A0"/>
      </w:tblPr>
      <w:tblGrid>
        <w:gridCol w:w="614"/>
        <w:gridCol w:w="3125"/>
        <w:gridCol w:w="1718"/>
        <w:gridCol w:w="2125"/>
      </w:tblGrid>
      <w:tr w:rsidR="00E41C5E" w:rsidTr="001317DC">
        <w:tc>
          <w:tcPr>
            <w:tcW w:w="614" w:type="dxa"/>
          </w:tcPr>
          <w:p w:rsidR="00E41C5E" w:rsidRDefault="00E41C5E" w:rsidP="00080848">
            <w:pPr>
              <w:ind w:right="76"/>
            </w:pP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3125" w:type="dxa"/>
          </w:tcPr>
          <w:p w:rsidR="00E41C5E" w:rsidRDefault="00E41C5E" w:rsidP="00080848">
            <w:pPr>
              <w:ind w:right="76"/>
            </w:pPr>
            <w:r>
              <w:t>Наименование показателя</w:t>
            </w:r>
          </w:p>
        </w:tc>
        <w:tc>
          <w:tcPr>
            <w:tcW w:w="1718" w:type="dxa"/>
          </w:tcPr>
          <w:p w:rsidR="00E41C5E" w:rsidRDefault="00E41C5E" w:rsidP="00080848">
            <w:pPr>
              <w:ind w:right="76"/>
            </w:pPr>
            <w:r>
              <w:t>Расчётное значение</w:t>
            </w:r>
          </w:p>
        </w:tc>
        <w:tc>
          <w:tcPr>
            <w:tcW w:w="2125" w:type="dxa"/>
          </w:tcPr>
          <w:p w:rsidR="00E41C5E" w:rsidRDefault="00E41C5E" w:rsidP="00080848">
            <w:pPr>
              <w:ind w:right="76"/>
            </w:pPr>
            <w:r>
              <w:t>Порог налогового риска</w:t>
            </w:r>
          </w:p>
        </w:tc>
      </w:tr>
      <w:tr w:rsidR="00E41C5E" w:rsidTr="001317DC">
        <w:tc>
          <w:tcPr>
            <w:tcW w:w="614" w:type="dxa"/>
          </w:tcPr>
          <w:p w:rsidR="00E41C5E" w:rsidRDefault="00E41C5E" w:rsidP="00080848">
            <w:pPr>
              <w:ind w:right="76"/>
            </w:pPr>
            <w:r>
              <w:t>1.</w:t>
            </w:r>
          </w:p>
        </w:tc>
        <w:tc>
          <w:tcPr>
            <w:tcW w:w="3125" w:type="dxa"/>
          </w:tcPr>
          <w:p w:rsidR="00E41C5E" w:rsidRDefault="00E41C5E" w:rsidP="00080848">
            <w:pPr>
              <w:ind w:right="76"/>
            </w:pPr>
            <w:r>
              <w:t>Налоговая нагрузка (отношение суммы уплаченных налогов к выручке)</w:t>
            </w:r>
          </w:p>
        </w:tc>
        <w:tc>
          <w:tcPr>
            <w:tcW w:w="1718" w:type="dxa"/>
          </w:tcPr>
          <w:p w:rsidR="00E41C5E" w:rsidRDefault="00E41C5E" w:rsidP="00080848">
            <w:pPr>
              <w:ind w:right="76"/>
            </w:pPr>
          </w:p>
          <w:p w:rsidR="007159A5" w:rsidRDefault="007159A5" w:rsidP="000A13CB">
            <w:pPr>
              <w:ind w:right="76"/>
            </w:pPr>
            <w:r>
              <w:t>1</w:t>
            </w:r>
            <w:r w:rsidR="000A13CB">
              <w:t>0</w:t>
            </w:r>
            <w:r>
              <w:t xml:space="preserve"> %</w:t>
            </w:r>
          </w:p>
        </w:tc>
        <w:tc>
          <w:tcPr>
            <w:tcW w:w="2125" w:type="dxa"/>
          </w:tcPr>
          <w:p w:rsidR="00E41C5E" w:rsidRDefault="00E41C5E" w:rsidP="00080848">
            <w:pPr>
              <w:ind w:right="76"/>
            </w:pPr>
          </w:p>
          <w:p w:rsidR="00E41C5E" w:rsidRDefault="00E41C5E" w:rsidP="00080848">
            <w:pPr>
              <w:ind w:right="76"/>
            </w:pPr>
            <w:r>
              <w:t xml:space="preserve">  11,9 %</w:t>
            </w:r>
          </w:p>
        </w:tc>
      </w:tr>
      <w:tr w:rsidR="00E41C5E" w:rsidTr="001317DC">
        <w:tc>
          <w:tcPr>
            <w:tcW w:w="614" w:type="dxa"/>
          </w:tcPr>
          <w:p w:rsidR="00E41C5E" w:rsidRDefault="00E41C5E" w:rsidP="00080848">
            <w:pPr>
              <w:ind w:right="76"/>
            </w:pPr>
            <w:r>
              <w:t>2.</w:t>
            </w:r>
          </w:p>
        </w:tc>
        <w:tc>
          <w:tcPr>
            <w:tcW w:w="3125" w:type="dxa"/>
          </w:tcPr>
          <w:p w:rsidR="00E41C5E" w:rsidRDefault="00E41C5E" w:rsidP="00E41C5E">
            <w:pPr>
              <w:ind w:right="76"/>
            </w:pPr>
            <w:r>
              <w:t>Среднемесячная зарплата на одного работника</w:t>
            </w:r>
          </w:p>
        </w:tc>
        <w:tc>
          <w:tcPr>
            <w:tcW w:w="1718" w:type="dxa"/>
          </w:tcPr>
          <w:p w:rsidR="00E41C5E" w:rsidRDefault="00E41C5E" w:rsidP="00080848">
            <w:pPr>
              <w:ind w:right="76"/>
            </w:pPr>
          </w:p>
          <w:p w:rsidR="00CE0EEB" w:rsidRPr="000A13CB" w:rsidRDefault="00925D9F" w:rsidP="00080848">
            <w:pPr>
              <w:ind w:right="76"/>
              <w:rPr>
                <w:b/>
              </w:rPr>
            </w:pPr>
            <w:r>
              <w:t>12447</w:t>
            </w:r>
            <w:r w:rsidR="00CE0EEB" w:rsidRPr="00925D9F">
              <w:t xml:space="preserve"> руб</w:t>
            </w:r>
            <w:r w:rsidR="00CE0EEB" w:rsidRPr="000A13CB">
              <w:rPr>
                <w:b/>
              </w:rPr>
              <w:t>.</w:t>
            </w:r>
          </w:p>
        </w:tc>
        <w:tc>
          <w:tcPr>
            <w:tcW w:w="2125" w:type="dxa"/>
          </w:tcPr>
          <w:p w:rsidR="00CE0EEB" w:rsidRDefault="00CE0EEB" w:rsidP="00080848">
            <w:pPr>
              <w:ind w:right="76"/>
            </w:pPr>
            <w:r>
              <w:t xml:space="preserve"> </w:t>
            </w:r>
          </w:p>
          <w:p w:rsidR="00E41C5E" w:rsidRPr="00925D9F" w:rsidRDefault="00E42773" w:rsidP="00925D9F">
            <w:pPr>
              <w:ind w:right="7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9229 </w:t>
            </w:r>
            <w:r w:rsidR="00925D9F" w:rsidRPr="00925D9F">
              <w:rPr>
                <w:color w:val="000000" w:themeColor="text1"/>
              </w:rPr>
              <w:t xml:space="preserve"> руб.</w:t>
            </w:r>
          </w:p>
        </w:tc>
      </w:tr>
      <w:tr w:rsidR="00E41C5E" w:rsidTr="001317DC">
        <w:tc>
          <w:tcPr>
            <w:tcW w:w="614" w:type="dxa"/>
          </w:tcPr>
          <w:p w:rsidR="00E41C5E" w:rsidRDefault="00CE0EEB" w:rsidP="00080848">
            <w:pPr>
              <w:ind w:right="76"/>
            </w:pPr>
            <w:r>
              <w:t xml:space="preserve">3. </w:t>
            </w:r>
          </w:p>
        </w:tc>
        <w:tc>
          <w:tcPr>
            <w:tcW w:w="3125" w:type="dxa"/>
          </w:tcPr>
          <w:p w:rsidR="00E41C5E" w:rsidRDefault="00CE0EEB" w:rsidP="00080848">
            <w:pPr>
              <w:ind w:right="76"/>
            </w:pPr>
            <w:r>
              <w:t>Рентабельность проданных товаров, продукции, работ и услуг</w:t>
            </w:r>
          </w:p>
        </w:tc>
        <w:tc>
          <w:tcPr>
            <w:tcW w:w="1718" w:type="dxa"/>
          </w:tcPr>
          <w:p w:rsidR="00E41C5E" w:rsidRDefault="00E41C5E" w:rsidP="00080848">
            <w:pPr>
              <w:ind w:right="76"/>
            </w:pPr>
          </w:p>
          <w:p w:rsidR="00CE0EEB" w:rsidRDefault="000A13CB" w:rsidP="00080848">
            <w:pPr>
              <w:ind w:right="76"/>
            </w:pPr>
            <w:r>
              <w:t>8,3</w:t>
            </w:r>
            <w:r w:rsidR="00CE0EEB">
              <w:t xml:space="preserve"> %</w:t>
            </w:r>
          </w:p>
        </w:tc>
        <w:tc>
          <w:tcPr>
            <w:tcW w:w="2125" w:type="dxa"/>
          </w:tcPr>
          <w:p w:rsidR="00E41C5E" w:rsidRDefault="00E41C5E" w:rsidP="00080848">
            <w:pPr>
              <w:ind w:right="76"/>
            </w:pPr>
          </w:p>
          <w:p w:rsidR="00CE0EEB" w:rsidRDefault="00CE0EEB" w:rsidP="00CE0EEB">
            <w:pPr>
              <w:ind w:right="76"/>
            </w:pPr>
            <w:r>
              <w:t xml:space="preserve">  5,0 %</w:t>
            </w:r>
          </w:p>
        </w:tc>
      </w:tr>
      <w:tr w:rsidR="00E41C5E" w:rsidTr="001317DC">
        <w:trPr>
          <w:trHeight w:val="84"/>
        </w:trPr>
        <w:tc>
          <w:tcPr>
            <w:tcW w:w="614" w:type="dxa"/>
          </w:tcPr>
          <w:p w:rsidR="00E41C5E" w:rsidRDefault="00CE0EEB" w:rsidP="00080848">
            <w:pPr>
              <w:ind w:right="76"/>
            </w:pPr>
            <w:r>
              <w:t>4.</w:t>
            </w:r>
          </w:p>
        </w:tc>
        <w:tc>
          <w:tcPr>
            <w:tcW w:w="3125" w:type="dxa"/>
          </w:tcPr>
          <w:p w:rsidR="00E41C5E" w:rsidRDefault="00CE0EEB" w:rsidP="00CE0EEB">
            <w:pPr>
              <w:ind w:right="76"/>
            </w:pPr>
            <w:r>
              <w:t>Рентабельность активов (отношение прибыли к стоимости активов)</w:t>
            </w:r>
          </w:p>
        </w:tc>
        <w:tc>
          <w:tcPr>
            <w:tcW w:w="1718" w:type="dxa"/>
          </w:tcPr>
          <w:p w:rsidR="00E41C5E" w:rsidRDefault="00E41C5E" w:rsidP="00080848">
            <w:pPr>
              <w:ind w:right="76"/>
            </w:pPr>
          </w:p>
          <w:p w:rsidR="00CE0EEB" w:rsidRDefault="000A13CB" w:rsidP="00080848">
            <w:pPr>
              <w:ind w:right="76"/>
            </w:pPr>
            <w:r>
              <w:t>19,4</w:t>
            </w:r>
            <w:r w:rsidR="00CE0EEB">
              <w:t>%</w:t>
            </w:r>
          </w:p>
        </w:tc>
        <w:tc>
          <w:tcPr>
            <w:tcW w:w="2125" w:type="dxa"/>
          </w:tcPr>
          <w:p w:rsidR="00E41C5E" w:rsidRDefault="00E41C5E" w:rsidP="00080848">
            <w:pPr>
              <w:ind w:right="76"/>
            </w:pPr>
          </w:p>
          <w:p w:rsidR="00CE0EEB" w:rsidRDefault="00CE0EEB" w:rsidP="00CE0EEB">
            <w:pPr>
              <w:ind w:right="76"/>
            </w:pPr>
            <w:r>
              <w:t xml:space="preserve">  4 %</w:t>
            </w:r>
          </w:p>
        </w:tc>
      </w:tr>
    </w:tbl>
    <w:p w:rsidR="00AA0474" w:rsidRDefault="00AA0474" w:rsidP="00080848">
      <w:pPr>
        <w:ind w:left="180" w:right="76" w:hanging="180"/>
      </w:pPr>
    </w:p>
    <w:p w:rsidR="00AA0474" w:rsidRDefault="00AA0474" w:rsidP="00080848">
      <w:pPr>
        <w:ind w:left="180" w:right="76" w:hanging="180"/>
      </w:pPr>
    </w:p>
    <w:p w:rsidR="00E41C5E" w:rsidRPr="007649B8" w:rsidRDefault="007159A5" w:rsidP="00080848">
      <w:pPr>
        <w:ind w:left="180" w:right="76" w:hanging="180"/>
      </w:pPr>
      <w:r>
        <w:t xml:space="preserve">           </w:t>
      </w:r>
      <w:r w:rsidRPr="007159A5">
        <w:rPr>
          <w:b/>
        </w:rPr>
        <w:t>Показатели финансовой устойчивости предприятия</w:t>
      </w:r>
    </w:p>
    <w:p w:rsidR="00080848" w:rsidRPr="007649B8" w:rsidRDefault="00080848" w:rsidP="00080848">
      <w:pPr>
        <w:ind w:left="180" w:right="76" w:hanging="180"/>
      </w:pPr>
    </w:p>
    <w:tbl>
      <w:tblPr>
        <w:tblStyle w:val="a4"/>
        <w:tblW w:w="0" w:type="auto"/>
        <w:tblInd w:w="250" w:type="dxa"/>
        <w:tblLook w:val="04A0"/>
      </w:tblPr>
      <w:tblGrid>
        <w:gridCol w:w="3720"/>
        <w:gridCol w:w="1812"/>
        <w:gridCol w:w="2102"/>
      </w:tblGrid>
      <w:tr w:rsidR="00080848" w:rsidRPr="007649B8" w:rsidTr="007C7FE3">
        <w:tc>
          <w:tcPr>
            <w:tcW w:w="3720" w:type="dxa"/>
          </w:tcPr>
          <w:p w:rsidR="00080848" w:rsidRPr="007649B8" w:rsidRDefault="007159A5" w:rsidP="002258FE">
            <w:pPr>
              <w:ind w:right="76"/>
            </w:pPr>
            <w:r>
              <w:t>Наименование  показателя</w:t>
            </w:r>
          </w:p>
        </w:tc>
        <w:tc>
          <w:tcPr>
            <w:tcW w:w="1812" w:type="dxa"/>
          </w:tcPr>
          <w:p w:rsidR="007159A5" w:rsidRPr="007649B8" w:rsidRDefault="007159A5" w:rsidP="002258FE">
            <w:pPr>
              <w:ind w:right="76"/>
            </w:pPr>
            <w:r>
              <w:t>Расчётное значение</w:t>
            </w:r>
          </w:p>
        </w:tc>
        <w:tc>
          <w:tcPr>
            <w:tcW w:w="2102" w:type="dxa"/>
          </w:tcPr>
          <w:p w:rsidR="00080848" w:rsidRPr="007649B8" w:rsidRDefault="002D1D33" w:rsidP="002258FE">
            <w:pPr>
              <w:ind w:right="76"/>
            </w:pPr>
            <w:r>
              <w:t>Нормативный показатель</w:t>
            </w:r>
          </w:p>
        </w:tc>
      </w:tr>
      <w:tr w:rsidR="007159A5" w:rsidRPr="007649B8" w:rsidTr="007C7FE3">
        <w:tc>
          <w:tcPr>
            <w:tcW w:w="3720" w:type="dxa"/>
          </w:tcPr>
          <w:p w:rsidR="007159A5" w:rsidRPr="007649B8" w:rsidRDefault="007159A5" w:rsidP="002258FE">
            <w:pPr>
              <w:ind w:right="76"/>
            </w:pPr>
            <w:r>
              <w:t xml:space="preserve">Коэффициент обеспеченности собственными </w:t>
            </w:r>
            <w:r w:rsidR="00526621">
              <w:t xml:space="preserve">оборотными </w:t>
            </w:r>
            <w:r>
              <w:t>средствами</w:t>
            </w:r>
          </w:p>
        </w:tc>
        <w:tc>
          <w:tcPr>
            <w:tcW w:w="1812" w:type="dxa"/>
          </w:tcPr>
          <w:p w:rsidR="007159A5" w:rsidRDefault="007159A5" w:rsidP="002258FE">
            <w:pPr>
              <w:ind w:right="76"/>
            </w:pPr>
          </w:p>
          <w:p w:rsidR="007159A5" w:rsidRPr="007649B8" w:rsidRDefault="007159A5" w:rsidP="00E409C7">
            <w:pPr>
              <w:ind w:right="76"/>
            </w:pPr>
            <w:r w:rsidRPr="00E409C7">
              <w:t>0,</w:t>
            </w:r>
            <w:r w:rsidR="00E409C7">
              <w:t>406</w:t>
            </w:r>
            <w:r w:rsidR="006E5F60" w:rsidRPr="00E409C7">
              <w:t xml:space="preserve"> </w:t>
            </w:r>
          </w:p>
        </w:tc>
        <w:tc>
          <w:tcPr>
            <w:tcW w:w="2102" w:type="dxa"/>
          </w:tcPr>
          <w:p w:rsidR="007159A5" w:rsidRDefault="007159A5" w:rsidP="002258FE">
            <w:pPr>
              <w:ind w:right="76"/>
            </w:pPr>
          </w:p>
          <w:p w:rsidR="00526621" w:rsidRPr="007649B8" w:rsidRDefault="00526621" w:rsidP="002258FE">
            <w:pPr>
              <w:ind w:right="76"/>
            </w:pPr>
            <w:r>
              <w:t xml:space="preserve"> ≥  0,1</w:t>
            </w:r>
          </w:p>
        </w:tc>
      </w:tr>
      <w:tr w:rsidR="00080848" w:rsidRPr="00E409C7" w:rsidTr="007C7FE3">
        <w:tc>
          <w:tcPr>
            <w:tcW w:w="3720" w:type="dxa"/>
          </w:tcPr>
          <w:p w:rsidR="00080848" w:rsidRPr="007649B8" w:rsidRDefault="002D1D33" w:rsidP="002D1D33">
            <w:pPr>
              <w:ind w:right="76"/>
            </w:pPr>
            <w:r>
              <w:t>Коэффициент концентрации привлечённого капитала</w:t>
            </w:r>
          </w:p>
        </w:tc>
        <w:tc>
          <w:tcPr>
            <w:tcW w:w="1812" w:type="dxa"/>
          </w:tcPr>
          <w:p w:rsidR="00080848" w:rsidRDefault="00080848" w:rsidP="002258FE">
            <w:pPr>
              <w:ind w:right="76"/>
            </w:pPr>
          </w:p>
          <w:p w:rsidR="002D1D33" w:rsidRPr="007649B8" w:rsidRDefault="002D1D33" w:rsidP="006E5F60">
            <w:pPr>
              <w:ind w:right="76"/>
            </w:pPr>
            <w:r>
              <w:t>0,2</w:t>
            </w:r>
            <w:r w:rsidR="006E5F60">
              <w:t>0</w:t>
            </w:r>
          </w:p>
        </w:tc>
        <w:tc>
          <w:tcPr>
            <w:tcW w:w="2102" w:type="dxa"/>
          </w:tcPr>
          <w:p w:rsidR="002D1D33" w:rsidRDefault="002D1D33" w:rsidP="002258FE">
            <w:pPr>
              <w:ind w:right="76"/>
            </w:pPr>
          </w:p>
          <w:p w:rsidR="00080848" w:rsidRPr="007649B8" w:rsidRDefault="00526621" w:rsidP="00526621">
            <w:pPr>
              <w:ind w:right="76"/>
            </w:pPr>
            <w:r>
              <w:t xml:space="preserve"> ≥</w:t>
            </w:r>
            <w:r w:rsidR="002D1D33">
              <w:t xml:space="preserve">  0,2</w:t>
            </w:r>
          </w:p>
        </w:tc>
      </w:tr>
      <w:tr w:rsidR="00080848" w:rsidRPr="007649B8" w:rsidTr="007C7FE3">
        <w:tc>
          <w:tcPr>
            <w:tcW w:w="3720" w:type="dxa"/>
          </w:tcPr>
          <w:p w:rsidR="00080848" w:rsidRPr="007649B8" w:rsidRDefault="002D1D33" w:rsidP="002258FE">
            <w:pPr>
              <w:ind w:right="76"/>
            </w:pPr>
            <w:r>
              <w:t>Коэффициент</w:t>
            </w:r>
            <w:r w:rsidR="00653F94">
              <w:t xml:space="preserve"> концентрации собственного капитала</w:t>
            </w:r>
          </w:p>
        </w:tc>
        <w:tc>
          <w:tcPr>
            <w:tcW w:w="1812" w:type="dxa"/>
          </w:tcPr>
          <w:p w:rsidR="00080848" w:rsidRDefault="00080848" w:rsidP="007649B8">
            <w:pPr>
              <w:ind w:right="76"/>
            </w:pPr>
          </w:p>
          <w:p w:rsidR="00653F94" w:rsidRPr="007649B8" w:rsidRDefault="00653F94" w:rsidP="000A13CB">
            <w:pPr>
              <w:ind w:right="76"/>
            </w:pPr>
            <w:r>
              <w:t>0,5</w:t>
            </w:r>
            <w:r w:rsidR="000A13CB">
              <w:t>6</w:t>
            </w:r>
          </w:p>
        </w:tc>
        <w:tc>
          <w:tcPr>
            <w:tcW w:w="2102" w:type="dxa"/>
          </w:tcPr>
          <w:p w:rsidR="00080848" w:rsidRDefault="00080848" w:rsidP="002258FE">
            <w:pPr>
              <w:ind w:right="76"/>
            </w:pPr>
          </w:p>
          <w:p w:rsidR="00653F94" w:rsidRPr="007649B8" w:rsidRDefault="00526621" w:rsidP="00526621">
            <w:pPr>
              <w:ind w:right="76"/>
            </w:pPr>
            <w:r>
              <w:t xml:space="preserve"> ≥</w:t>
            </w:r>
            <w:r w:rsidR="00653F94">
              <w:t xml:space="preserve"> 0,6 </w:t>
            </w:r>
          </w:p>
        </w:tc>
      </w:tr>
      <w:tr w:rsidR="00080848" w:rsidRPr="007649B8" w:rsidTr="007C7FE3">
        <w:tc>
          <w:tcPr>
            <w:tcW w:w="3720" w:type="dxa"/>
          </w:tcPr>
          <w:p w:rsidR="00080848" w:rsidRPr="007649B8" w:rsidRDefault="00653F94" w:rsidP="002258FE">
            <w:pPr>
              <w:ind w:right="76"/>
            </w:pPr>
            <w:r>
              <w:t>Коэффициент покрытия (ликвидности)</w:t>
            </w:r>
          </w:p>
        </w:tc>
        <w:tc>
          <w:tcPr>
            <w:tcW w:w="1812" w:type="dxa"/>
          </w:tcPr>
          <w:p w:rsidR="00080848" w:rsidRPr="007649B8" w:rsidRDefault="00653F94" w:rsidP="000A13CB">
            <w:pPr>
              <w:ind w:right="76"/>
            </w:pPr>
            <w:r>
              <w:t>1,</w:t>
            </w:r>
            <w:r w:rsidR="000A13CB">
              <w:t>77</w:t>
            </w:r>
          </w:p>
        </w:tc>
        <w:tc>
          <w:tcPr>
            <w:tcW w:w="2102" w:type="dxa"/>
          </w:tcPr>
          <w:p w:rsidR="00080848" w:rsidRPr="007649B8" w:rsidRDefault="00653F94" w:rsidP="002258FE">
            <w:pPr>
              <w:ind w:right="76"/>
            </w:pPr>
            <w:r>
              <w:t xml:space="preserve"> </w:t>
            </w:r>
            <w:r w:rsidR="00526621">
              <w:t xml:space="preserve">≥ </w:t>
            </w:r>
            <w:r>
              <w:t>2,0</w:t>
            </w:r>
          </w:p>
        </w:tc>
      </w:tr>
      <w:tr w:rsidR="007C7FE3" w:rsidRPr="00906F4A" w:rsidTr="007C7FE3">
        <w:tc>
          <w:tcPr>
            <w:tcW w:w="3720" w:type="dxa"/>
          </w:tcPr>
          <w:p w:rsidR="007C7FE3" w:rsidRPr="00906F4A" w:rsidRDefault="00906F4A" w:rsidP="00906F4A">
            <w:pPr>
              <w:ind w:right="76"/>
            </w:pPr>
            <w:r w:rsidRPr="00906F4A">
              <w:t xml:space="preserve">Коэффициент покрытия </w:t>
            </w:r>
            <w:proofErr w:type="spellStart"/>
            <w:r w:rsidRPr="00906F4A">
              <w:t>внеобо</w:t>
            </w:r>
            <w:r>
              <w:t>р</w:t>
            </w:r>
            <w:r w:rsidRPr="00906F4A">
              <w:t>отных</w:t>
            </w:r>
            <w:proofErr w:type="spellEnd"/>
            <w:r w:rsidRPr="00906F4A">
              <w:t xml:space="preserve"> активов собственным капиталом</w:t>
            </w:r>
          </w:p>
        </w:tc>
        <w:tc>
          <w:tcPr>
            <w:tcW w:w="1812" w:type="dxa"/>
          </w:tcPr>
          <w:p w:rsidR="007C7FE3" w:rsidRDefault="007C7FE3" w:rsidP="00080848">
            <w:pPr>
              <w:ind w:right="76"/>
            </w:pPr>
          </w:p>
          <w:p w:rsidR="00906F4A" w:rsidRPr="00906F4A" w:rsidRDefault="000A13CB" w:rsidP="00080848">
            <w:pPr>
              <w:ind w:right="76"/>
            </w:pPr>
            <w:r>
              <w:t>2,19</w:t>
            </w:r>
          </w:p>
        </w:tc>
        <w:tc>
          <w:tcPr>
            <w:tcW w:w="2102" w:type="dxa"/>
          </w:tcPr>
          <w:p w:rsidR="007C7FE3" w:rsidRDefault="007C7FE3" w:rsidP="00080848">
            <w:pPr>
              <w:ind w:right="76"/>
            </w:pPr>
          </w:p>
          <w:p w:rsidR="00906F4A" w:rsidRPr="00906F4A" w:rsidRDefault="00906F4A" w:rsidP="00080848">
            <w:pPr>
              <w:ind w:right="76"/>
            </w:pPr>
            <w:r>
              <w:t>≥  1</w:t>
            </w:r>
          </w:p>
        </w:tc>
      </w:tr>
      <w:tr w:rsidR="007C7FE3" w:rsidRPr="00906F4A" w:rsidTr="007C7FE3">
        <w:tc>
          <w:tcPr>
            <w:tcW w:w="3720" w:type="dxa"/>
          </w:tcPr>
          <w:p w:rsidR="007C7FE3" w:rsidRPr="00906F4A" w:rsidRDefault="00906F4A" w:rsidP="00080848">
            <w:pPr>
              <w:ind w:right="76"/>
            </w:pPr>
            <w:r>
              <w:t>Уровень собственного капитала</w:t>
            </w:r>
          </w:p>
        </w:tc>
        <w:tc>
          <w:tcPr>
            <w:tcW w:w="1812" w:type="dxa"/>
          </w:tcPr>
          <w:p w:rsidR="007C7FE3" w:rsidRPr="00906F4A" w:rsidRDefault="00906F4A" w:rsidP="000A13CB">
            <w:pPr>
              <w:ind w:right="76"/>
            </w:pPr>
            <w:r>
              <w:t>0,5</w:t>
            </w:r>
            <w:r w:rsidR="000A13CB">
              <w:t>6</w:t>
            </w:r>
          </w:p>
        </w:tc>
        <w:tc>
          <w:tcPr>
            <w:tcW w:w="2102" w:type="dxa"/>
          </w:tcPr>
          <w:p w:rsidR="007C7FE3" w:rsidRPr="00906F4A" w:rsidRDefault="00906F4A" w:rsidP="00080848">
            <w:pPr>
              <w:ind w:right="76"/>
            </w:pPr>
            <w:r>
              <w:t>≥ 0,5</w:t>
            </w:r>
          </w:p>
        </w:tc>
      </w:tr>
    </w:tbl>
    <w:p w:rsidR="008C7763" w:rsidRPr="00906F4A" w:rsidRDefault="008C7763" w:rsidP="00080848">
      <w:pPr>
        <w:ind w:left="180" w:right="76" w:hanging="180"/>
      </w:pPr>
    </w:p>
    <w:p w:rsidR="00A95524" w:rsidRPr="00906F4A" w:rsidRDefault="000D1C96" w:rsidP="00080848">
      <w:pPr>
        <w:ind w:left="180" w:right="76" w:hanging="180"/>
      </w:pPr>
      <w:r>
        <w:t xml:space="preserve">   </w:t>
      </w:r>
      <w:r w:rsidR="00AA0474">
        <w:t xml:space="preserve">   </w:t>
      </w:r>
      <w:r w:rsidR="00A95524" w:rsidRPr="00906F4A">
        <w:t xml:space="preserve">На основании таблицы делаем вывод о том, что в организации высока доля </w:t>
      </w:r>
    </w:p>
    <w:p w:rsidR="008C7763" w:rsidRDefault="000D1C96" w:rsidP="00F32F49">
      <w:pPr>
        <w:ind w:left="180" w:right="76" w:hanging="180"/>
      </w:pPr>
      <w:r>
        <w:t xml:space="preserve">   </w:t>
      </w:r>
      <w:r w:rsidR="00A95524" w:rsidRPr="00906F4A">
        <w:t>собственных оборотных средств</w:t>
      </w:r>
      <w:r w:rsidR="007C7FE3" w:rsidRPr="00906F4A">
        <w:t xml:space="preserve">, </w:t>
      </w:r>
      <w:r w:rsidR="00906F4A">
        <w:t xml:space="preserve">уровень собственного капитала выше нормативного, это говорит о финансовой устойчивости предприятия. Коэффициент покрытия </w:t>
      </w:r>
      <w:proofErr w:type="spellStart"/>
      <w:r w:rsidR="00906F4A">
        <w:t>внеобо</w:t>
      </w:r>
      <w:r>
        <w:t>р</w:t>
      </w:r>
      <w:r w:rsidR="00906F4A">
        <w:t>о</w:t>
      </w:r>
      <w:r>
        <w:t>тных</w:t>
      </w:r>
      <w:proofErr w:type="spellEnd"/>
      <w:r>
        <w:t xml:space="preserve"> активов собственным капиталом</w:t>
      </w:r>
      <w:r w:rsidR="007C7FE3" w:rsidRPr="00906F4A">
        <w:t xml:space="preserve"> </w:t>
      </w:r>
      <w:r>
        <w:t xml:space="preserve">выше нормативного на </w:t>
      </w:r>
      <w:r w:rsidR="006E5F60">
        <w:t>1,19</w:t>
      </w:r>
      <w:r>
        <w:t xml:space="preserve">, </w:t>
      </w:r>
      <w:proofErr w:type="gramStart"/>
      <w:r>
        <w:t>следовательно</w:t>
      </w:r>
      <w:proofErr w:type="gramEnd"/>
      <w:r>
        <w:t xml:space="preserve"> все долгосрочные активы финансируются за счёт долгосрочных источников, это обеспечивает относительно высокий уровень платёжеспособности в долгосрочном периоде. Коэффициент обеспеченности собственными средствами составил 0,</w:t>
      </w:r>
      <w:r w:rsidR="00E409C7">
        <w:t>406</w:t>
      </w:r>
      <w:r w:rsidR="00421135">
        <w:t>,</w:t>
      </w:r>
      <w:r>
        <w:t xml:space="preserve"> что </w:t>
      </w:r>
      <w:proofErr w:type="gramStart"/>
      <w:r w:rsidR="00EF7DD1">
        <w:t>свидетельствует об увеличении возможности предприятия погасить текущие обязательства мобилизовав</w:t>
      </w:r>
      <w:proofErr w:type="gramEnd"/>
      <w:r w:rsidR="00EF7DD1">
        <w:t xml:space="preserve">  все оборотные средства</w:t>
      </w:r>
      <w:r w:rsidRPr="00EF7DD1">
        <w:t>.</w:t>
      </w:r>
      <w:r w:rsidR="006E5F60" w:rsidRPr="00EF7DD1">
        <w:t xml:space="preserve"> Коэффициент концентрации </w:t>
      </w:r>
      <w:r w:rsidRPr="00EF7DD1">
        <w:t xml:space="preserve"> </w:t>
      </w:r>
      <w:r w:rsidR="006E5F60" w:rsidRPr="00EF7DD1">
        <w:t xml:space="preserve">собственного капитала  соответствует </w:t>
      </w:r>
      <w:proofErr w:type="gramStart"/>
      <w:r w:rsidR="006E5F60" w:rsidRPr="00EF7DD1">
        <w:t>нормативному</w:t>
      </w:r>
      <w:proofErr w:type="gramEnd"/>
      <w:r w:rsidR="006E5F60" w:rsidRPr="00EF7DD1">
        <w:t xml:space="preserve">. </w:t>
      </w:r>
      <w:r w:rsidRPr="00EF7DD1">
        <w:t>Остальные коэффициенты несколько ниже нормативных. В целом платёжеспособность</w:t>
      </w:r>
      <w:r>
        <w:t xml:space="preserve"> и финансовая устойчивость  предприятия находится на приемлемом уровне.</w:t>
      </w:r>
    </w:p>
    <w:p w:rsidR="00646F68" w:rsidRDefault="005D7F64" w:rsidP="00F32F49">
      <w:pPr>
        <w:ind w:left="180" w:right="76" w:hanging="180"/>
        <w:rPr>
          <w:b/>
        </w:rPr>
      </w:pPr>
      <w:r w:rsidRPr="005D7F64">
        <w:rPr>
          <w:b/>
        </w:rPr>
        <w:lastRenderedPageBreak/>
        <w:t xml:space="preserve">                   </w:t>
      </w:r>
    </w:p>
    <w:p w:rsidR="005D7F64" w:rsidRPr="00421135" w:rsidRDefault="00646F68" w:rsidP="00F32F49">
      <w:pPr>
        <w:ind w:left="180" w:right="76" w:hanging="180"/>
        <w:rPr>
          <w:b/>
        </w:rPr>
      </w:pPr>
      <w:r w:rsidRPr="00EF7DD1">
        <w:t xml:space="preserve">                 </w:t>
      </w:r>
      <w:r w:rsidR="005D7F64" w:rsidRPr="00EF7DD1">
        <w:t xml:space="preserve">                 </w:t>
      </w:r>
      <w:r w:rsidR="005D7F64" w:rsidRPr="00421135">
        <w:rPr>
          <w:b/>
        </w:rPr>
        <w:t>Целевые средства полученные</w:t>
      </w:r>
    </w:p>
    <w:p w:rsidR="005D7F64" w:rsidRPr="00EF7DD1" w:rsidRDefault="005D7F64" w:rsidP="00F32F49">
      <w:pPr>
        <w:ind w:left="180" w:right="76" w:hanging="180"/>
      </w:pPr>
    </w:p>
    <w:p w:rsidR="00F32F49" w:rsidRPr="00EF7DD1" w:rsidRDefault="00F32F49" w:rsidP="00F32F49">
      <w:pPr>
        <w:ind w:left="180" w:right="76" w:hanging="180"/>
      </w:pPr>
      <w:r w:rsidRPr="00EF7DD1">
        <w:t xml:space="preserve">   </w:t>
      </w:r>
      <w:r w:rsidR="005D7F64" w:rsidRPr="00EF7DD1">
        <w:t>1.</w:t>
      </w:r>
      <w:r w:rsidRPr="00EF7DD1">
        <w:t xml:space="preserve"> </w:t>
      </w:r>
      <w:r w:rsidR="00A32641" w:rsidRPr="00EF7DD1">
        <w:t>По</w:t>
      </w:r>
      <w:r w:rsidR="0079557C" w:rsidRPr="00EF7DD1">
        <w:t xml:space="preserve"> </w:t>
      </w:r>
      <w:r w:rsidRPr="00EF7DD1">
        <w:t xml:space="preserve"> план</w:t>
      </w:r>
      <w:r w:rsidR="00A32641" w:rsidRPr="00EF7DD1">
        <w:t xml:space="preserve">у </w:t>
      </w:r>
      <w:r w:rsidRPr="00EF7DD1">
        <w:t xml:space="preserve"> финансирования предупредительных мер по сокращению </w:t>
      </w:r>
    </w:p>
    <w:p w:rsidR="008B3F32" w:rsidRPr="00EF7DD1" w:rsidRDefault="00F32F49" w:rsidP="008B3F32">
      <w:pPr>
        <w:ind w:left="180" w:right="76" w:hanging="180"/>
      </w:pPr>
      <w:r w:rsidRPr="00EF7DD1">
        <w:t>производственного травматизма и профессиональных заболеваний, предприятие</w:t>
      </w:r>
    </w:p>
    <w:p w:rsidR="00F32F49" w:rsidRPr="00EF7DD1" w:rsidRDefault="00F32F49" w:rsidP="00B608C3">
      <w:pPr>
        <w:ind w:right="76"/>
      </w:pPr>
      <w:r w:rsidRPr="00EF7DD1">
        <w:t>использова</w:t>
      </w:r>
      <w:r w:rsidR="00B608C3" w:rsidRPr="00EF7DD1">
        <w:t>ло</w:t>
      </w:r>
      <w:r w:rsidRPr="00EF7DD1">
        <w:t xml:space="preserve"> средств</w:t>
      </w:r>
      <w:r w:rsidR="00B608C3" w:rsidRPr="00EF7DD1">
        <w:t>а</w:t>
      </w:r>
      <w:r w:rsidRPr="00EF7DD1">
        <w:t xml:space="preserve"> в размере </w:t>
      </w:r>
      <w:r w:rsidR="00A547D3" w:rsidRPr="00EF7DD1">
        <w:t>2</w:t>
      </w:r>
      <w:r w:rsidR="000E209C">
        <w:t>39920</w:t>
      </w:r>
      <w:r w:rsidRPr="00EF7DD1">
        <w:t xml:space="preserve"> руб. на финансирование предупредительных мер в счёт начисляемых в 20</w:t>
      </w:r>
      <w:r w:rsidR="00A547D3" w:rsidRPr="00EF7DD1">
        <w:t>1</w:t>
      </w:r>
      <w:r w:rsidR="000E209C">
        <w:t>1</w:t>
      </w:r>
      <w:r w:rsidRPr="00EF7DD1">
        <w:t xml:space="preserve"> г. страховых</w:t>
      </w:r>
      <w:r w:rsidR="00B608C3" w:rsidRPr="00EF7DD1">
        <w:t xml:space="preserve"> </w:t>
      </w:r>
      <w:r w:rsidRPr="00EF7DD1">
        <w:t xml:space="preserve"> взносов на обязательное социальное страхование.</w:t>
      </w:r>
    </w:p>
    <w:p w:rsidR="00A547D3" w:rsidRPr="00EF7DD1" w:rsidRDefault="00A403C2" w:rsidP="00EE2459">
      <w:pPr>
        <w:ind w:left="180" w:right="76" w:hanging="180"/>
      </w:pPr>
      <w:r w:rsidRPr="00EF7DD1">
        <w:t xml:space="preserve">  </w:t>
      </w:r>
      <w:r w:rsidR="005D7F64" w:rsidRPr="00EF7DD1">
        <w:t>2.</w:t>
      </w:r>
      <w:r w:rsidRPr="00EF7DD1">
        <w:t xml:space="preserve">  Предприятие  в 20</w:t>
      </w:r>
      <w:r w:rsidR="00A547D3" w:rsidRPr="00EF7DD1">
        <w:t>1</w:t>
      </w:r>
      <w:r w:rsidR="000E209C">
        <w:t>1</w:t>
      </w:r>
      <w:r w:rsidR="00A547D3" w:rsidRPr="00EF7DD1">
        <w:t xml:space="preserve"> </w:t>
      </w:r>
      <w:r w:rsidRPr="00EF7DD1">
        <w:t>г получило и исполь</w:t>
      </w:r>
      <w:r w:rsidR="00F27247" w:rsidRPr="00EF7DD1">
        <w:t>зовало</w:t>
      </w:r>
      <w:r w:rsidR="005D7F64" w:rsidRPr="00EF7DD1">
        <w:t xml:space="preserve"> средства  целево</w:t>
      </w:r>
      <w:r w:rsidR="00A32641" w:rsidRPr="00EF7DD1">
        <w:t xml:space="preserve">го </w:t>
      </w:r>
      <w:r w:rsidR="005D7F64" w:rsidRPr="00EF7DD1">
        <w:t>назначени</w:t>
      </w:r>
      <w:r w:rsidR="00A32641" w:rsidRPr="00EF7DD1">
        <w:t>я</w:t>
      </w:r>
      <w:r w:rsidR="00F27247" w:rsidRPr="00EF7DD1">
        <w:t xml:space="preserve"> </w:t>
      </w:r>
      <w:r w:rsidR="005D7F64" w:rsidRPr="00EF7DD1">
        <w:t xml:space="preserve"> </w:t>
      </w:r>
      <w:proofErr w:type="gramStart"/>
      <w:r w:rsidR="005D7F64" w:rsidRPr="00EF7DD1">
        <w:t>на</w:t>
      </w:r>
      <w:proofErr w:type="gramEnd"/>
    </w:p>
    <w:p w:rsidR="00A32641" w:rsidRPr="00EF7DD1" w:rsidRDefault="005D7F64" w:rsidP="00EE2459">
      <w:pPr>
        <w:ind w:left="180" w:right="76" w:hanging="180"/>
      </w:pPr>
      <w:r w:rsidRPr="00EF7DD1">
        <w:t xml:space="preserve"> </w:t>
      </w:r>
      <w:r w:rsidR="00572390" w:rsidRPr="00EF7DD1">
        <w:t xml:space="preserve">мероприятия </w:t>
      </w:r>
      <w:r w:rsidRPr="00EF7DD1">
        <w:t xml:space="preserve"> мобилизационной подготовки по государственному контракту </w:t>
      </w:r>
      <w:proofErr w:type="gramStart"/>
      <w:r w:rsidRPr="00EF7DD1">
        <w:t>в</w:t>
      </w:r>
      <w:proofErr w:type="gramEnd"/>
      <w:r w:rsidRPr="00EF7DD1">
        <w:t xml:space="preserve"> </w:t>
      </w:r>
    </w:p>
    <w:p w:rsidR="00EA0299" w:rsidRPr="00EF7DD1" w:rsidRDefault="005D7F64" w:rsidP="000E209C">
      <w:pPr>
        <w:ind w:left="180" w:right="76" w:hanging="180"/>
      </w:pPr>
      <w:r w:rsidRPr="00EF7DD1">
        <w:t xml:space="preserve">сумме 1300000 руб. </w:t>
      </w:r>
    </w:p>
    <w:p w:rsidR="00A66A17" w:rsidRPr="00EF7DD1" w:rsidRDefault="00FA4307" w:rsidP="00EE2459">
      <w:pPr>
        <w:ind w:left="180" w:right="76" w:hanging="180"/>
      </w:pPr>
      <w:r w:rsidRPr="00EF7DD1">
        <w:t xml:space="preserve">5. </w:t>
      </w:r>
      <w:r w:rsidR="00A66A17" w:rsidRPr="00EF7DD1">
        <w:t xml:space="preserve"> Получены с</w:t>
      </w:r>
      <w:r w:rsidRPr="00EF7DD1">
        <w:t xml:space="preserve">убсидии по возмещению процентов по кредитным договорам </w:t>
      </w:r>
      <w:proofErr w:type="gramStart"/>
      <w:r w:rsidRPr="00EF7DD1">
        <w:t>от</w:t>
      </w:r>
      <w:proofErr w:type="gramEnd"/>
      <w:r w:rsidRPr="00EF7DD1">
        <w:t xml:space="preserve"> </w:t>
      </w:r>
    </w:p>
    <w:p w:rsidR="00A16B7E" w:rsidRPr="00EF7DD1" w:rsidRDefault="00FA4307" w:rsidP="00EE2459">
      <w:pPr>
        <w:ind w:left="180" w:right="76" w:hanging="180"/>
      </w:pPr>
      <w:r w:rsidRPr="00EF7DD1">
        <w:t xml:space="preserve">Федерального агентства промышленности в сумме </w:t>
      </w:r>
      <w:r w:rsidR="000E209C">
        <w:t>2361317</w:t>
      </w:r>
      <w:r w:rsidR="00EA0299" w:rsidRPr="00EF7DD1">
        <w:t xml:space="preserve"> руб</w:t>
      </w:r>
      <w:r w:rsidRPr="00EF7DD1">
        <w:t>.</w:t>
      </w:r>
    </w:p>
    <w:p w:rsidR="00646F68" w:rsidRPr="00EF7DD1" w:rsidRDefault="00646F68" w:rsidP="00EE2459">
      <w:pPr>
        <w:ind w:left="180" w:right="76" w:hanging="180"/>
      </w:pPr>
    </w:p>
    <w:p w:rsidR="005B4D09" w:rsidRDefault="005B4D09" w:rsidP="00EE2459">
      <w:pPr>
        <w:ind w:left="180" w:right="76" w:hanging="180"/>
        <w:rPr>
          <w:b/>
        </w:rPr>
      </w:pPr>
    </w:p>
    <w:p w:rsidR="00C3628C" w:rsidRDefault="008B3F32" w:rsidP="008B3F32">
      <w:pPr>
        <w:ind w:left="180" w:right="76" w:hanging="180"/>
        <w:rPr>
          <w:b/>
        </w:rPr>
      </w:pPr>
      <w:r>
        <w:rPr>
          <w:b/>
        </w:rPr>
        <w:t xml:space="preserve">                            </w:t>
      </w:r>
      <w:r w:rsidR="00A66A17">
        <w:rPr>
          <w:b/>
        </w:rPr>
        <w:t xml:space="preserve">           </w:t>
      </w:r>
      <w:r>
        <w:rPr>
          <w:b/>
        </w:rPr>
        <w:t xml:space="preserve">   Фонд потребления</w:t>
      </w:r>
    </w:p>
    <w:p w:rsidR="00C35DC4" w:rsidRPr="00792882" w:rsidRDefault="002D68C6" w:rsidP="008B3F32">
      <w:pPr>
        <w:ind w:left="180" w:right="76" w:hanging="180"/>
      </w:pPr>
      <w:r w:rsidRPr="00CE523C">
        <w:rPr>
          <w:b/>
        </w:rPr>
        <w:t xml:space="preserve">        </w:t>
      </w:r>
    </w:p>
    <w:p w:rsidR="008B3F32" w:rsidRDefault="00F46A66" w:rsidP="00EE2459">
      <w:pPr>
        <w:ind w:left="180" w:right="76" w:hanging="180"/>
      </w:pPr>
      <w:r w:rsidRPr="00792882">
        <w:t>Расход фонд потребления в 20</w:t>
      </w:r>
      <w:r w:rsidR="00EA0299">
        <w:t>1</w:t>
      </w:r>
      <w:r w:rsidR="000E209C">
        <w:t>1</w:t>
      </w:r>
      <w:r w:rsidRPr="00792882">
        <w:t xml:space="preserve"> г составил</w:t>
      </w:r>
      <w:r w:rsidR="008B3F32">
        <w:t xml:space="preserve"> </w:t>
      </w:r>
      <w:r w:rsidR="00421135">
        <w:t xml:space="preserve"> - </w:t>
      </w:r>
      <w:r w:rsidR="000E209C">
        <w:t>5540,1</w:t>
      </w:r>
      <w:r w:rsidR="00F9070C" w:rsidRPr="00792882">
        <w:t xml:space="preserve"> ты</w:t>
      </w:r>
      <w:r w:rsidR="00C35DC4" w:rsidRPr="00792882">
        <w:t>с. руб.</w:t>
      </w:r>
      <w:r w:rsidRPr="00792882">
        <w:t xml:space="preserve"> </w:t>
      </w:r>
      <w:r w:rsidR="00C0592C" w:rsidRPr="00792882">
        <w:t xml:space="preserve">Основные статьи фонда </w:t>
      </w:r>
    </w:p>
    <w:p w:rsidR="00F46A66" w:rsidRPr="00792882" w:rsidRDefault="00C0592C" w:rsidP="00EE2459">
      <w:pPr>
        <w:ind w:left="180" w:right="76" w:hanging="180"/>
      </w:pPr>
      <w:r w:rsidRPr="00792882">
        <w:t>потребления</w:t>
      </w:r>
      <w:proofErr w:type="gramStart"/>
      <w:r w:rsidRPr="00792882">
        <w:t xml:space="preserve"> :</w:t>
      </w:r>
      <w:proofErr w:type="gramEnd"/>
    </w:p>
    <w:p w:rsidR="000E209C" w:rsidRDefault="000E209C" w:rsidP="000E209C">
      <w:pPr>
        <w:ind w:right="76"/>
      </w:pPr>
      <w:r>
        <w:t>1.</w:t>
      </w:r>
      <w:r w:rsidR="00C0592C" w:rsidRPr="00792882">
        <w:t xml:space="preserve">Затраты по </w:t>
      </w:r>
      <w:r>
        <w:t xml:space="preserve">содержанию и передаче </w:t>
      </w:r>
      <w:r w:rsidR="00C0592C" w:rsidRPr="00792882">
        <w:t>санатори</w:t>
      </w:r>
      <w:r>
        <w:t>я</w:t>
      </w:r>
      <w:r w:rsidR="00C0592C" w:rsidRPr="00792882">
        <w:t xml:space="preserve"> профилактори</w:t>
      </w:r>
      <w:r>
        <w:t>я     -    2291,8 тыс</w:t>
      </w:r>
      <w:proofErr w:type="gramStart"/>
      <w:r>
        <w:t>.р</w:t>
      </w:r>
      <w:proofErr w:type="gramEnd"/>
      <w:r>
        <w:t xml:space="preserve">уб. </w:t>
      </w:r>
    </w:p>
    <w:p w:rsidR="00C0592C" w:rsidRPr="00792882" w:rsidRDefault="00C0592C" w:rsidP="000E209C">
      <w:pPr>
        <w:ind w:right="76"/>
      </w:pPr>
      <w:r w:rsidRPr="00792882">
        <w:t xml:space="preserve"> </w:t>
      </w:r>
      <w:r w:rsidR="00F9070C" w:rsidRPr="00792882">
        <w:t>за счёт чистой прибыли</w:t>
      </w:r>
    </w:p>
    <w:p w:rsidR="00C0592C" w:rsidRPr="00792882" w:rsidRDefault="00C0592C" w:rsidP="00EE2459">
      <w:pPr>
        <w:ind w:left="180" w:right="76" w:hanging="180"/>
      </w:pPr>
      <w:r w:rsidRPr="00792882">
        <w:t xml:space="preserve">2. Затраты по </w:t>
      </w:r>
      <w:r w:rsidR="00A66A17">
        <w:t>содержанию</w:t>
      </w:r>
      <w:r w:rsidR="00EA0299">
        <w:t xml:space="preserve">  имущества</w:t>
      </w:r>
      <w:r w:rsidR="00AA0474">
        <w:t xml:space="preserve"> ДОЛ</w:t>
      </w:r>
      <w:r w:rsidR="00EA0299">
        <w:t xml:space="preserve">                                      </w:t>
      </w:r>
      <w:r w:rsidR="00F9070C" w:rsidRPr="00792882">
        <w:t xml:space="preserve"> -  </w:t>
      </w:r>
      <w:r w:rsidR="00792882">
        <w:t xml:space="preserve">  </w:t>
      </w:r>
      <w:r w:rsidR="00EA0299">
        <w:t xml:space="preserve"> </w:t>
      </w:r>
      <w:r w:rsidR="000E209C">
        <w:t xml:space="preserve">262 </w:t>
      </w:r>
      <w:r w:rsidR="00647B67" w:rsidRPr="00792882">
        <w:t>тыс</w:t>
      </w:r>
      <w:proofErr w:type="gramStart"/>
      <w:r w:rsidR="00647B67" w:rsidRPr="00792882">
        <w:t>.р</w:t>
      </w:r>
      <w:proofErr w:type="gramEnd"/>
      <w:r w:rsidR="00647B67" w:rsidRPr="00792882">
        <w:t>уб.</w:t>
      </w:r>
    </w:p>
    <w:p w:rsidR="00F46A66" w:rsidRPr="0007322E" w:rsidRDefault="00C0592C" w:rsidP="00EE2459">
      <w:pPr>
        <w:ind w:left="180" w:right="76" w:hanging="180"/>
      </w:pPr>
      <w:r w:rsidRPr="00792882">
        <w:t xml:space="preserve">3. Выплаты </w:t>
      </w:r>
      <w:r w:rsidR="00066347" w:rsidRPr="00792882">
        <w:t>социального и материального назначения</w:t>
      </w:r>
      <w:r w:rsidR="00F9070C" w:rsidRPr="00792882">
        <w:t xml:space="preserve">                       </w:t>
      </w:r>
      <w:r w:rsidR="00F9070C" w:rsidRPr="000920A3">
        <w:t>-</w:t>
      </w:r>
      <w:r w:rsidR="00066347" w:rsidRPr="000920A3">
        <w:t xml:space="preserve"> </w:t>
      </w:r>
      <w:r w:rsidR="00647B67" w:rsidRPr="000920A3">
        <w:t xml:space="preserve"> </w:t>
      </w:r>
      <w:r w:rsidR="00DE1BF0" w:rsidRPr="000920A3">
        <w:t xml:space="preserve"> </w:t>
      </w:r>
      <w:r w:rsidR="00212866" w:rsidRPr="000920A3">
        <w:t xml:space="preserve"> </w:t>
      </w:r>
      <w:r w:rsidR="0007322E">
        <w:t xml:space="preserve">1715,5 </w:t>
      </w:r>
      <w:r w:rsidR="0007322E" w:rsidRPr="0007322E">
        <w:t>т</w:t>
      </w:r>
      <w:r w:rsidR="00066347" w:rsidRPr="0007322E">
        <w:t>ыс</w:t>
      </w:r>
      <w:proofErr w:type="gramStart"/>
      <w:r w:rsidR="00017D42" w:rsidRPr="0007322E">
        <w:t>.</w:t>
      </w:r>
      <w:r w:rsidR="00066347" w:rsidRPr="0007322E">
        <w:t>р</w:t>
      </w:r>
      <w:proofErr w:type="gramEnd"/>
      <w:r w:rsidR="00066347" w:rsidRPr="0007322E">
        <w:t>уб.</w:t>
      </w:r>
    </w:p>
    <w:p w:rsidR="00066347" w:rsidRPr="000E209C" w:rsidRDefault="00066347" w:rsidP="00EE2459">
      <w:pPr>
        <w:ind w:left="180" w:right="76" w:hanging="180"/>
        <w:rPr>
          <w:b/>
        </w:rPr>
      </w:pPr>
      <w:r w:rsidRPr="001A18EF">
        <w:t xml:space="preserve">4. Прочие выплаты </w:t>
      </w:r>
      <w:r w:rsidR="00647B67" w:rsidRPr="001A18EF">
        <w:t xml:space="preserve"> </w:t>
      </w:r>
      <w:r w:rsidR="00212866" w:rsidRPr="001A18EF">
        <w:t>за счёт чистой прибыли</w:t>
      </w:r>
      <w:r w:rsidR="00647B67" w:rsidRPr="000E209C">
        <w:rPr>
          <w:b/>
        </w:rPr>
        <w:t xml:space="preserve">                                </w:t>
      </w:r>
      <w:r w:rsidR="00212866" w:rsidRPr="000E209C">
        <w:rPr>
          <w:b/>
        </w:rPr>
        <w:t xml:space="preserve"> </w:t>
      </w:r>
      <w:r w:rsidR="00421135">
        <w:rPr>
          <w:b/>
        </w:rPr>
        <w:t xml:space="preserve">      </w:t>
      </w:r>
      <w:r w:rsidR="00212866" w:rsidRPr="000E209C">
        <w:rPr>
          <w:b/>
        </w:rPr>
        <w:t xml:space="preserve">-    </w:t>
      </w:r>
      <w:r w:rsidR="0007322E">
        <w:rPr>
          <w:b/>
        </w:rPr>
        <w:t xml:space="preserve"> </w:t>
      </w:r>
      <w:r w:rsidR="0007322E" w:rsidRPr="0007322E">
        <w:t>137,2</w:t>
      </w:r>
      <w:r w:rsidR="00212866" w:rsidRPr="0007322E">
        <w:t xml:space="preserve"> тыс. руб.</w:t>
      </w:r>
      <w:r w:rsidR="00647B67" w:rsidRPr="000E209C">
        <w:rPr>
          <w:b/>
        </w:rPr>
        <w:t xml:space="preserve">                   </w:t>
      </w:r>
      <w:r w:rsidR="004B4EE8" w:rsidRPr="000E209C">
        <w:rPr>
          <w:b/>
        </w:rPr>
        <w:t xml:space="preserve"> </w:t>
      </w:r>
      <w:r w:rsidR="00F9070C" w:rsidRPr="000E209C">
        <w:rPr>
          <w:b/>
        </w:rPr>
        <w:t xml:space="preserve">                    </w:t>
      </w:r>
    </w:p>
    <w:p w:rsidR="00F46A66" w:rsidRDefault="004B4EE8" w:rsidP="00EE2459">
      <w:pPr>
        <w:ind w:left="180" w:right="76" w:hanging="180"/>
      </w:pPr>
      <w:r w:rsidRPr="000E209C">
        <w:t xml:space="preserve">5. Уплата пеней и штрафов, </w:t>
      </w:r>
      <w:proofErr w:type="spellStart"/>
      <w:r w:rsidRPr="000E209C">
        <w:t>реструктаризация</w:t>
      </w:r>
      <w:proofErr w:type="spellEnd"/>
      <w:r w:rsidRPr="000E209C">
        <w:t xml:space="preserve"> платежей </w:t>
      </w:r>
      <w:r w:rsidR="00F9070C" w:rsidRPr="000E209C">
        <w:t xml:space="preserve">                  </w:t>
      </w:r>
      <w:r w:rsidRPr="000E209C">
        <w:t xml:space="preserve">– </w:t>
      </w:r>
      <w:r w:rsidR="00792882" w:rsidRPr="000E209C">
        <w:t xml:space="preserve">  </w:t>
      </w:r>
      <w:r w:rsidR="00EA0299" w:rsidRPr="000E209C">
        <w:t>10</w:t>
      </w:r>
      <w:r w:rsidR="000E209C" w:rsidRPr="000E209C">
        <w:t>9,5</w:t>
      </w:r>
      <w:r w:rsidRPr="000E209C">
        <w:t>тыс</w:t>
      </w:r>
      <w:proofErr w:type="gramStart"/>
      <w:r w:rsidRPr="000E209C">
        <w:t>.р</w:t>
      </w:r>
      <w:proofErr w:type="gramEnd"/>
      <w:r w:rsidRPr="000E209C">
        <w:t xml:space="preserve">уб. </w:t>
      </w:r>
    </w:p>
    <w:p w:rsidR="0007322E" w:rsidRPr="000E209C" w:rsidRDefault="0007322E" w:rsidP="00EE2459">
      <w:pPr>
        <w:ind w:left="180" w:right="76" w:hanging="180"/>
      </w:pPr>
      <w:r>
        <w:t>6. Благотворительная и спонсорская помощь                                      -    502,3 тыс. руб.</w:t>
      </w:r>
    </w:p>
    <w:p w:rsidR="008B3F32" w:rsidRPr="0007322E" w:rsidRDefault="00792882" w:rsidP="00EE2459">
      <w:pPr>
        <w:ind w:left="180" w:right="76" w:hanging="180"/>
      </w:pPr>
      <w:r w:rsidRPr="0007322E">
        <w:t xml:space="preserve">7. Финансовая помощь </w:t>
      </w:r>
      <w:r w:rsidR="00212866" w:rsidRPr="0007322E">
        <w:t xml:space="preserve"> ОООВ</w:t>
      </w:r>
      <w:r w:rsidRPr="0007322E">
        <w:t xml:space="preserve"> </w:t>
      </w:r>
      <w:r w:rsidR="00212866" w:rsidRPr="0007322E">
        <w:t xml:space="preserve"> </w:t>
      </w:r>
      <w:proofErr w:type="spellStart"/>
      <w:r w:rsidR="00212866" w:rsidRPr="0007322E">
        <w:t>Красноперекопского</w:t>
      </w:r>
      <w:proofErr w:type="spellEnd"/>
      <w:r w:rsidR="00212866" w:rsidRPr="0007322E">
        <w:t xml:space="preserve"> р-на</w:t>
      </w:r>
      <w:r w:rsidRPr="0007322E">
        <w:t xml:space="preserve">         </w:t>
      </w:r>
      <w:r w:rsidR="00212866" w:rsidRPr="0007322E">
        <w:t xml:space="preserve">    </w:t>
      </w:r>
      <w:r w:rsidRPr="0007322E">
        <w:t xml:space="preserve">    </w:t>
      </w:r>
      <w:r w:rsidR="00212866" w:rsidRPr="0007322E">
        <w:t>-</w:t>
      </w:r>
      <w:r w:rsidRPr="0007322E">
        <w:t xml:space="preserve">  </w:t>
      </w:r>
      <w:r w:rsidR="000920A3" w:rsidRPr="0007322E">
        <w:t xml:space="preserve">  </w:t>
      </w:r>
      <w:r w:rsidR="0007322E">
        <w:t>88,9</w:t>
      </w:r>
      <w:r w:rsidR="00212866" w:rsidRPr="0007322E">
        <w:t xml:space="preserve"> тыс. руб.</w:t>
      </w:r>
      <w:r w:rsidRPr="0007322E">
        <w:t xml:space="preserve">   </w:t>
      </w:r>
    </w:p>
    <w:p w:rsidR="0007322E" w:rsidRDefault="000920A3" w:rsidP="00EE2459">
      <w:pPr>
        <w:ind w:left="180" w:right="76" w:hanging="180"/>
      </w:pPr>
      <w:r w:rsidRPr="0007322E">
        <w:t xml:space="preserve">8. Затраты на культурно массовую и оздоровительную  работу        -     </w:t>
      </w:r>
      <w:r w:rsidR="0007322E">
        <w:t>244,6</w:t>
      </w:r>
      <w:r w:rsidRPr="0007322E">
        <w:t xml:space="preserve"> тыс</w:t>
      </w:r>
      <w:proofErr w:type="gramStart"/>
      <w:r w:rsidRPr="0007322E">
        <w:t>.р</w:t>
      </w:r>
      <w:proofErr w:type="gramEnd"/>
      <w:r w:rsidRPr="0007322E">
        <w:t xml:space="preserve">уб.  </w:t>
      </w:r>
    </w:p>
    <w:p w:rsidR="00646F68" w:rsidRPr="0007322E" w:rsidRDefault="0007322E" w:rsidP="00EE2459">
      <w:pPr>
        <w:ind w:left="180" w:right="76" w:hanging="180"/>
      </w:pPr>
      <w:r>
        <w:t>9. Путёвки для детей сотрудников предприятия                                 -      99,3 тыс. руб.</w:t>
      </w:r>
      <w:r w:rsidR="000920A3" w:rsidRPr="0007322E">
        <w:t xml:space="preserve"> </w:t>
      </w:r>
    </w:p>
    <w:p w:rsidR="000920A3" w:rsidRPr="0007322E" w:rsidRDefault="0007322E" w:rsidP="00EE2459">
      <w:pPr>
        <w:ind w:left="180" w:right="76" w:hanging="180"/>
      </w:pPr>
      <w:r>
        <w:t xml:space="preserve">10. Членские и организационные взносы                                             - </w:t>
      </w:r>
      <w:r w:rsidR="000920A3" w:rsidRPr="0007322E">
        <w:t xml:space="preserve">    </w:t>
      </w:r>
      <w:r>
        <w:t xml:space="preserve"> 89 тыс. руб.</w:t>
      </w:r>
    </w:p>
    <w:p w:rsidR="00646F68" w:rsidRDefault="00646F68" w:rsidP="009A2913">
      <w:pPr>
        <w:ind w:left="180" w:right="76" w:hanging="180"/>
        <w:rPr>
          <w:b/>
        </w:rPr>
      </w:pPr>
    </w:p>
    <w:p w:rsidR="00646F68" w:rsidRDefault="00646F68" w:rsidP="009A2913">
      <w:pPr>
        <w:ind w:left="180" w:right="76" w:hanging="180"/>
        <w:rPr>
          <w:b/>
        </w:rPr>
      </w:pPr>
    </w:p>
    <w:p w:rsidR="00C3628C" w:rsidRDefault="00646F68" w:rsidP="00C3628C">
      <w:pPr>
        <w:ind w:left="180" w:right="76" w:hanging="180"/>
        <w:rPr>
          <w:b/>
        </w:rPr>
      </w:pPr>
      <w:r>
        <w:t xml:space="preserve">  </w:t>
      </w:r>
      <w:r w:rsidR="00C3628C">
        <w:t xml:space="preserve">                                       </w:t>
      </w:r>
      <w:r w:rsidR="00C3628C" w:rsidRPr="00F747A5">
        <w:rPr>
          <w:b/>
        </w:rPr>
        <w:t>Финансовые вложения</w:t>
      </w:r>
    </w:p>
    <w:p w:rsidR="00AA0474" w:rsidRPr="00F747A5" w:rsidRDefault="00AA0474" w:rsidP="00C3628C">
      <w:pPr>
        <w:ind w:left="180" w:right="76" w:hanging="180"/>
        <w:rPr>
          <w:b/>
        </w:rPr>
      </w:pPr>
    </w:p>
    <w:p w:rsidR="00C3628C" w:rsidRDefault="00C3628C" w:rsidP="00C3628C">
      <w:pPr>
        <w:ind w:left="180" w:right="76" w:hanging="180"/>
      </w:pPr>
      <w:r>
        <w:t xml:space="preserve">   В бухгалтерской отчетности отражены  долгосрочные  финансовые вложения</w:t>
      </w:r>
      <w:r w:rsidR="007A2B15">
        <w:t>,</w:t>
      </w:r>
      <w:r>
        <w:t xml:space="preserve">  по которым не определялась текущая рыночная стоимость</w:t>
      </w:r>
      <w:r w:rsidR="001A18EF">
        <w:t>:</w:t>
      </w:r>
      <w:r>
        <w:t xml:space="preserve">  </w:t>
      </w:r>
    </w:p>
    <w:p w:rsidR="00646F68" w:rsidRDefault="00646F68" w:rsidP="00C3628C">
      <w:pPr>
        <w:ind w:left="180" w:right="76" w:hanging="180"/>
      </w:pPr>
    </w:p>
    <w:p w:rsidR="00C3628C" w:rsidRDefault="00C3628C" w:rsidP="00C3628C">
      <w:pPr>
        <w:ind w:left="180" w:right="76" w:hanging="180"/>
      </w:pPr>
      <w:r>
        <w:t xml:space="preserve">  1. Банк «</w:t>
      </w:r>
      <w:proofErr w:type="spellStart"/>
      <w:r>
        <w:t>Эффекткредит</w:t>
      </w:r>
      <w:proofErr w:type="spellEnd"/>
      <w:r>
        <w:t xml:space="preserve">»               </w:t>
      </w:r>
      <w:r w:rsidR="007A2B15">
        <w:t xml:space="preserve">         </w:t>
      </w:r>
      <w:r>
        <w:t xml:space="preserve">  март 1992 г           - 18027 руб.</w:t>
      </w:r>
    </w:p>
    <w:p w:rsidR="00C3628C" w:rsidRDefault="00C3628C" w:rsidP="00C3628C">
      <w:pPr>
        <w:ind w:left="180" w:right="76" w:hanging="180"/>
      </w:pPr>
      <w:r>
        <w:t xml:space="preserve">  2. Ассоциация  «</w:t>
      </w:r>
      <w:proofErr w:type="spellStart"/>
      <w:r>
        <w:t>Агроконтракт</w:t>
      </w:r>
      <w:proofErr w:type="spellEnd"/>
      <w:r>
        <w:t xml:space="preserve">»   </w:t>
      </w:r>
      <w:r w:rsidR="007A2B15">
        <w:t xml:space="preserve">          </w:t>
      </w:r>
      <w:r>
        <w:t xml:space="preserve"> март 1992 г            -  1100 руб.</w:t>
      </w:r>
    </w:p>
    <w:p w:rsidR="00C3628C" w:rsidRDefault="00C3628C" w:rsidP="00C3628C">
      <w:pPr>
        <w:ind w:left="180" w:right="76" w:hanging="180"/>
      </w:pPr>
      <w:r>
        <w:t xml:space="preserve">  3. Ассоциация  «</w:t>
      </w:r>
      <w:proofErr w:type="spellStart"/>
      <w:r>
        <w:t>Шелтекс</w:t>
      </w:r>
      <w:proofErr w:type="spellEnd"/>
      <w:r>
        <w:t xml:space="preserve">»           </w:t>
      </w:r>
      <w:r w:rsidR="007A2B15">
        <w:t xml:space="preserve">          </w:t>
      </w:r>
      <w:r>
        <w:t xml:space="preserve">  март 1992 г            -  120 руб.</w:t>
      </w:r>
    </w:p>
    <w:p w:rsidR="00C3628C" w:rsidRDefault="00C3628C" w:rsidP="00C3628C">
      <w:pPr>
        <w:ind w:left="180" w:right="76" w:hanging="180"/>
      </w:pPr>
      <w:r>
        <w:t xml:space="preserve">  4. Ассоциация «</w:t>
      </w:r>
      <w:proofErr w:type="spellStart"/>
      <w:r>
        <w:t>Ростекстиль</w:t>
      </w:r>
      <w:proofErr w:type="spellEnd"/>
      <w:r>
        <w:t xml:space="preserve">»        </w:t>
      </w:r>
      <w:r w:rsidR="007A2B15">
        <w:t xml:space="preserve">          </w:t>
      </w:r>
      <w:r>
        <w:t>март 1992 г            -  100 руб.</w:t>
      </w:r>
    </w:p>
    <w:p w:rsidR="00C3628C" w:rsidRDefault="00C3628C" w:rsidP="00C3628C">
      <w:pPr>
        <w:ind w:left="180" w:right="76" w:hanging="180"/>
      </w:pPr>
      <w:r>
        <w:t xml:space="preserve">  5. «</w:t>
      </w:r>
      <w:proofErr w:type="spellStart"/>
      <w:r>
        <w:t>Яринтерком</w:t>
      </w:r>
      <w:proofErr w:type="spellEnd"/>
      <w:r>
        <w:t xml:space="preserve">»                             </w:t>
      </w:r>
      <w:r w:rsidR="007A2B15">
        <w:t xml:space="preserve">           </w:t>
      </w:r>
      <w:r>
        <w:t>март 1992 г            -  50  руб.</w:t>
      </w:r>
    </w:p>
    <w:p w:rsidR="00C3628C" w:rsidRDefault="00C3628C" w:rsidP="00C3628C">
      <w:pPr>
        <w:ind w:left="180" w:right="76" w:hanging="180"/>
      </w:pPr>
      <w:r>
        <w:t xml:space="preserve">  6. Биржа «</w:t>
      </w:r>
      <w:proofErr w:type="spellStart"/>
      <w:r>
        <w:t>Ростекстиль</w:t>
      </w:r>
      <w:proofErr w:type="spellEnd"/>
      <w:r>
        <w:t xml:space="preserve">»                  </w:t>
      </w:r>
      <w:r w:rsidR="007A2B15">
        <w:t xml:space="preserve">          </w:t>
      </w:r>
      <w:r>
        <w:t>март 1992 г            -  200 руб.</w:t>
      </w:r>
    </w:p>
    <w:p w:rsidR="00C3628C" w:rsidRDefault="00C3628C" w:rsidP="00C3628C">
      <w:pPr>
        <w:ind w:left="180" w:right="76" w:hanging="180"/>
      </w:pPr>
      <w:r>
        <w:t xml:space="preserve">  7. СП </w:t>
      </w:r>
      <w:proofErr w:type="spellStart"/>
      <w:r>
        <w:t>Росинтекс</w:t>
      </w:r>
      <w:proofErr w:type="spellEnd"/>
      <w:r>
        <w:t xml:space="preserve"> </w:t>
      </w:r>
      <w:proofErr w:type="spellStart"/>
      <w:r>
        <w:t>Интернейшэнл</w:t>
      </w:r>
      <w:proofErr w:type="spellEnd"/>
      <w:r>
        <w:t xml:space="preserve">   </w:t>
      </w:r>
      <w:r w:rsidR="007A2B15">
        <w:t xml:space="preserve">           </w:t>
      </w:r>
      <w:r>
        <w:t xml:space="preserve"> март  1992 г           -  670 руб. 67 коп.</w:t>
      </w:r>
    </w:p>
    <w:p w:rsidR="00C3628C" w:rsidRDefault="00C3628C" w:rsidP="00C3628C">
      <w:pPr>
        <w:ind w:left="180" w:right="76" w:hanging="180"/>
      </w:pPr>
      <w:r>
        <w:t xml:space="preserve">  8. Строительная компания «Ярослав»</w:t>
      </w:r>
      <w:r w:rsidR="007A2B15">
        <w:t xml:space="preserve">     </w:t>
      </w:r>
      <w:r>
        <w:t xml:space="preserve"> июль 1993 г.   </w:t>
      </w:r>
      <w:r w:rsidR="007A2B15">
        <w:t xml:space="preserve">      </w:t>
      </w:r>
      <w:r>
        <w:t>-  3000 руб.</w:t>
      </w:r>
    </w:p>
    <w:p w:rsidR="00C3628C" w:rsidRDefault="00C3628C" w:rsidP="00C3628C">
      <w:pPr>
        <w:ind w:left="180" w:right="76" w:hanging="180"/>
      </w:pPr>
      <w:r>
        <w:t xml:space="preserve">  9. Концерн «</w:t>
      </w:r>
      <w:proofErr w:type="spellStart"/>
      <w:r>
        <w:t>Ростекстиль</w:t>
      </w:r>
      <w:proofErr w:type="spellEnd"/>
      <w:r>
        <w:t xml:space="preserve">»              </w:t>
      </w:r>
      <w:r w:rsidR="007A2B15">
        <w:t xml:space="preserve">           </w:t>
      </w:r>
      <w:r>
        <w:t>ноябрь 1993 г        -  1986 руб. 31 коп.</w:t>
      </w:r>
    </w:p>
    <w:p w:rsidR="00AA0474" w:rsidRDefault="00C3628C" w:rsidP="00C3628C">
      <w:pPr>
        <w:ind w:left="180" w:right="76" w:hanging="180"/>
      </w:pPr>
      <w:r>
        <w:t xml:space="preserve"> 10. ЗАО НПЦ «</w:t>
      </w:r>
      <w:proofErr w:type="spellStart"/>
      <w:r>
        <w:t>Галиэя</w:t>
      </w:r>
      <w:proofErr w:type="spellEnd"/>
      <w:r>
        <w:t xml:space="preserve">»                   </w:t>
      </w:r>
      <w:r w:rsidR="007A2B15">
        <w:t xml:space="preserve">            </w:t>
      </w:r>
      <w:r>
        <w:t>июль  1997 г          -  720 руб.</w:t>
      </w:r>
    </w:p>
    <w:p w:rsidR="00C3628C" w:rsidRDefault="00C3628C" w:rsidP="00C3628C">
      <w:pPr>
        <w:ind w:left="180" w:right="76" w:hanging="180"/>
      </w:pPr>
      <w:r>
        <w:t xml:space="preserve"> 11. ООО «Текстильщик </w:t>
      </w:r>
      <w:r w:rsidR="007A2B15">
        <w:t xml:space="preserve">         </w:t>
      </w:r>
      <w:r>
        <w:t xml:space="preserve"> март1996- декабрь 2010 г   </w:t>
      </w:r>
      <w:r w:rsidR="007A2B15">
        <w:t xml:space="preserve">     </w:t>
      </w:r>
      <w:r>
        <w:t>-  10000 руб.</w:t>
      </w:r>
    </w:p>
    <w:p w:rsidR="00646F68" w:rsidRDefault="00646F68" w:rsidP="00C3628C">
      <w:pPr>
        <w:ind w:left="180" w:right="76" w:hanging="180"/>
      </w:pPr>
    </w:p>
    <w:p w:rsidR="00B25327" w:rsidRDefault="00B25327" w:rsidP="00C3628C">
      <w:pPr>
        <w:ind w:left="180" w:right="76" w:hanging="180"/>
      </w:pPr>
    </w:p>
    <w:p w:rsidR="00C3628C" w:rsidRDefault="00C3628C" w:rsidP="00C3628C">
      <w:pPr>
        <w:ind w:left="180" w:right="76" w:hanging="180"/>
      </w:pPr>
      <w:r>
        <w:t xml:space="preserve">  Итого                                                                                </w:t>
      </w:r>
      <w:r w:rsidR="007A2B15">
        <w:t xml:space="preserve">          </w:t>
      </w:r>
      <w:r>
        <w:t xml:space="preserve">   35973 руб. 98 коп.</w:t>
      </w:r>
    </w:p>
    <w:p w:rsidR="00B25327" w:rsidRDefault="00B25327" w:rsidP="00C3628C">
      <w:pPr>
        <w:ind w:left="180" w:right="76" w:hanging="180"/>
      </w:pPr>
    </w:p>
    <w:p w:rsidR="00C3628C" w:rsidRPr="001C6508" w:rsidRDefault="004F4D89" w:rsidP="00C3628C">
      <w:pPr>
        <w:ind w:left="180" w:right="76" w:hanging="180"/>
        <w:rPr>
          <w:b/>
          <w:sz w:val="22"/>
          <w:szCs w:val="22"/>
        </w:rPr>
      </w:pPr>
      <w:r w:rsidRPr="001C6508">
        <w:rPr>
          <w:b/>
          <w:sz w:val="22"/>
          <w:szCs w:val="22"/>
        </w:rPr>
        <w:lastRenderedPageBreak/>
        <w:t>Информация:  "Об энергосбережении и энергетиче</w:t>
      </w:r>
      <w:r w:rsidR="00C3628C" w:rsidRPr="001C6508">
        <w:rPr>
          <w:b/>
          <w:sz w:val="22"/>
          <w:szCs w:val="22"/>
        </w:rPr>
        <w:t xml:space="preserve">ской эффективности ОАО «Красный </w:t>
      </w:r>
    </w:p>
    <w:p w:rsidR="004F4D89" w:rsidRPr="001C6508" w:rsidRDefault="004F4D89" w:rsidP="00C3628C">
      <w:pPr>
        <w:ind w:left="180" w:right="76" w:hanging="180"/>
        <w:rPr>
          <w:b/>
          <w:sz w:val="22"/>
          <w:szCs w:val="22"/>
        </w:rPr>
      </w:pPr>
      <w:r w:rsidRPr="001C6508">
        <w:rPr>
          <w:b/>
          <w:sz w:val="22"/>
          <w:szCs w:val="22"/>
        </w:rPr>
        <w:t xml:space="preserve">Перекоп» </w:t>
      </w:r>
      <w:proofErr w:type="gramStart"/>
      <w:r w:rsidRPr="001C6508">
        <w:rPr>
          <w:b/>
          <w:sz w:val="22"/>
          <w:szCs w:val="22"/>
        </w:rPr>
        <w:t xml:space="preserve">( </w:t>
      </w:r>
      <w:proofErr w:type="gramEnd"/>
      <w:r w:rsidRPr="001C6508">
        <w:rPr>
          <w:b/>
          <w:sz w:val="22"/>
          <w:szCs w:val="22"/>
        </w:rPr>
        <w:t xml:space="preserve">п. 5 ст.22  федерального  закона от 23.11.2009 №261 ФЗ). </w:t>
      </w:r>
    </w:p>
    <w:p w:rsidR="00874447" w:rsidRPr="001C6508" w:rsidRDefault="00874447" w:rsidP="004F4D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F4D89" w:rsidRPr="001C6508" w:rsidRDefault="004F4D89" w:rsidP="004F4D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Указанные данные  состоят, в частности, из показателей о совокупных затратах предприятия на приобретение и потребление всех видов энергетических ресурсов:</w:t>
      </w:r>
    </w:p>
    <w:p w:rsidR="004F4D89" w:rsidRPr="001C6508" w:rsidRDefault="004F4D89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1.</w:t>
      </w:r>
      <w:r w:rsidR="00FC791F" w:rsidRPr="001C6508">
        <w:rPr>
          <w:rFonts w:ascii="Times New Roman" w:hAnsi="Times New Roman" w:cs="Times New Roman"/>
          <w:sz w:val="22"/>
          <w:szCs w:val="22"/>
        </w:rPr>
        <w:t>ОАО «ТГК – 2»  дог. 820  ИНН 7606053324 КПП 760631001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За 20</w:t>
      </w:r>
      <w:r w:rsidR="005B4D09" w:rsidRPr="001C6508">
        <w:rPr>
          <w:rFonts w:ascii="Times New Roman" w:hAnsi="Times New Roman" w:cs="Times New Roman"/>
          <w:sz w:val="22"/>
          <w:szCs w:val="22"/>
        </w:rPr>
        <w:t>1</w:t>
      </w:r>
      <w:r w:rsidR="001C6508">
        <w:rPr>
          <w:rFonts w:ascii="Times New Roman" w:hAnsi="Times New Roman" w:cs="Times New Roman"/>
          <w:sz w:val="22"/>
          <w:szCs w:val="22"/>
        </w:rPr>
        <w:t>1</w:t>
      </w:r>
      <w:r w:rsidRPr="001C6508">
        <w:rPr>
          <w:rFonts w:ascii="Times New Roman" w:hAnsi="Times New Roman" w:cs="Times New Roman"/>
          <w:sz w:val="22"/>
          <w:szCs w:val="22"/>
        </w:rPr>
        <w:t>год сумма затрат</w:t>
      </w:r>
      <w:r w:rsidR="009F650F" w:rsidRPr="001C6508">
        <w:rPr>
          <w:rFonts w:ascii="Times New Roman" w:hAnsi="Times New Roman" w:cs="Times New Roman"/>
          <w:sz w:val="22"/>
          <w:szCs w:val="22"/>
        </w:rPr>
        <w:t xml:space="preserve"> по тепловой энергии</w:t>
      </w:r>
      <w:r w:rsidRPr="001C6508">
        <w:rPr>
          <w:rFonts w:ascii="Times New Roman" w:hAnsi="Times New Roman" w:cs="Times New Roman"/>
          <w:sz w:val="22"/>
          <w:szCs w:val="22"/>
        </w:rPr>
        <w:t xml:space="preserve"> </w:t>
      </w:r>
      <w:r w:rsidR="005B4D09" w:rsidRPr="001C6508">
        <w:rPr>
          <w:rFonts w:ascii="Times New Roman" w:hAnsi="Times New Roman" w:cs="Times New Roman"/>
          <w:sz w:val="22"/>
          <w:szCs w:val="22"/>
        </w:rPr>
        <w:t>15</w:t>
      </w:r>
      <w:r w:rsidR="001C6508">
        <w:rPr>
          <w:rFonts w:ascii="Times New Roman" w:hAnsi="Times New Roman" w:cs="Times New Roman"/>
          <w:sz w:val="22"/>
          <w:szCs w:val="22"/>
        </w:rPr>
        <w:t>976,7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тыс. руб. оплачено </w:t>
      </w:r>
      <w:r w:rsidR="005B4D09" w:rsidRPr="001C6508">
        <w:rPr>
          <w:rFonts w:ascii="Times New Roman" w:hAnsi="Times New Roman" w:cs="Times New Roman"/>
          <w:sz w:val="22"/>
          <w:szCs w:val="22"/>
        </w:rPr>
        <w:t>1</w:t>
      </w:r>
      <w:r w:rsidR="001C6508">
        <w:rPr>
          <w:rFonts w:ascii="Times New Roman" w:hAnsi="Times New Roman" w:cs="Times New Roman"/>
          <w:sz w:val="22"/>
          <w:szCs w:val="22"/>
        </w:rPr>
        <w:t>6383,8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</w:t>
      </w:r>
      <w:r w:rsidR="005B4D09" w:rsidRPr="001C6508">
        <w:rPr>
          <w:rFonts w:ascii="Times New Roman" w:hAnsi="Times New Roman" w:cs="Times New Roman"/>
          <w:sz w:val="22"/>
          <w:szCs w:val="22"/>
        </w:rPr>
        <w:t>.</w:t>
      </w:r>
      <w:r w:rsidRPr="001C6508">
        <w:rPr>
          <w:rFonts w:ascii="Times New Roman" w:hAnsi="Times New Roman" w:cs="Times New Roman"/>
          <w:sz w:val="22"/>
          <w:szCs w:val="22"/>
        </w:rPr>
        <w:t xml:space="preserve"> руб.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2. ОАО  «ЯСК» дог. 33 ИНН 7606052264 КПП 760601001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За 20</w:t>
      </w:r>
      <w:r w:rsidR="005B4D09" w:rsidRPr="001C6508">
        <w:rPr>
          <w:rFonts w:ascii="Times New Roman" w:hAnsi="Times New Roman" w:cs="Times New Roman"/>
          <w:sz w:val="22"/>
          <w:szCs w:val="22"/>
        </w:rPr>
        <w:t>1</w:t>
      </w:r>
      <w:r w:rsidR="001C6508">
        <w:rPr>
          <w:rFonts w:ascii="Times New Roman" w:hAnsi="Times New Roman" w:cs="Times New Roman"/>
          <w:sz w:val="22"/>
          <w:szCs w:val="22"/>
        </w:rPr>
        <w:t>1</w:t>
      </w:r>
      <w:r w:rsidRPr="001C6508">
        <w:rPr>
          <w:rFonts w:ascii="Times New Roman" w:hAnsi="Times New Roman" w:cs="Times New Roman"/>
          <w:sz w:val="22"/>
          <w:szCs w:val="22"/>
        </w:rPr>
        <w:t xml:space="preserve"> год сумма затрат</w:t>
      </w:r>
      <w:r w:rsidR="009F650F" w:rsidRPr="001C6508">
        <w:rPr>
          <w:rFonts w:ascii="Times New Roman" w:hAnsi="Times New Roman" w:cs="Times New Roman"/>
          <w:sz w:val="22"/>
          <w:szCs w:val="22"/>
        </w:rPr>
        <w:t xml:space="preserve"> по электрической энергии</w:t>
      </w:r>
      <w:r w:rsidRPr="001C6508">
        <w:rPr>
          <w:rFonts w:ascii="Times New Roman" w:hAnsi="Times New Roman" w:cs="Times New Roman"/>
          <w:sz w:val="22"/>
          <w:szCs w:val="22"/>
        </w:rPr>
        <w:t xml:space="preserve"> 2</w:t>
      </w:r>
      <w:r w:rsidR="001C6508">
        <w:rPr>
          <w:rFonts w:ascii="Times New Roman" w:hAnsi="Times New Roman" w:cs="Times New Roman"/>
          <w:sz w:val="22"/>
          <w:szCs w:val="22"/>
        </w:rPr>
        <w:t>9146,2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тыс. руб. оплачено 2</w:t>
      </w:r>
      <w:r w:rsidR="001C6508">
        <w:rPr>
          <w:rFonts w:ascii="Times New Roman" w:hAnsi="Times New Roman" w:cs="Times New Roman"/>
          <w:sz w:val="22"/>
          <w:szCs w:val="22"/>
        </w:rPr>
        <w:t xml:space="preserve">9290 </w:t>
      </w:r>
      <w:r w:rsidRPr="001C6508">
        <w:rPr>
          <w:rFonts w:ascii="Times New Roman" w:hAnsi="Times New Roman" w:cs="Times New Roman"/>
          <w:sz w:val="22"/>
          <w:szCs w:val="22"/>
        </w:rPr>
        <w:t>тыс. руб.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3. ОАО  «ЯСК» дог. 82 ИНН 7606052264 КПП 760601001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За 20</w:t>
      </w:r>
      <w:r w:rsidR="005B4D09" w:rsidRPr="001C6508">
        <w:rPr>
          <w:rFonts w:ascii="Times New Roman" w:hAnsi="Times New Roman" w:cs="Times New Roman"/>
          <w:sz w:val="22"/>
          <w:szCs w:val="22"/>
        </w:rPr>
        <w:t>1</w:t>
      </w:r>
      <w:r w:rsidR="001C6508">
        <w:rPr>
          <w:rFonts w:ascii="Times New Roman" w:hAnsi="Times New Roman" w:cs="Times New Roman"/>
          <w:sz w:val="22"/>
          <w:szCs w:val="22"/>
        </w:rPr>
        <w:t>1</w:t>
      </w:r>
      <w:r w:rsidR="005B4D09" w:rsidRPr="001C6508">
        <w:rPr>
          <w:rFonts w:ascii="Times New Roman" w:hAnsi="Times New Roman" w:cs="Times New Roman"/>
          <w:sz w:val="22"/>
          <w:szCs w:val="22"/>
        </w:rPr>
        <w:t xml:space="preserve"> </w:t>
      </w:r>
      <w:r w:rsidRPr="001C6508">
        <w:rPr>
          <w:rFonts w:ascii="Times New Roman" w:hAnsi="Times New Roman" w:cs="Times New Roman"/>
          <w:sz w:val="22"/>
          <w:szCs w:val="22"/>
        </w:rPr>
        <w:t xml:space="preserve">год сумма затрат </w:t>
      </w:r>
      <w:r w:rsidR="009F650F" w:rsidRPr="001C6508">
        <w:rPr>
          <w:rFonts w:ascii="Times New Roman" w:hAnsi="Times New Roman" w:cs="Times New Roman"/>
          <w:sz w:val="22"/>
          <w:szCs w:val="22"/>
        </w:rPr>
        <w:t xml:space="preserve">по электрической энергии </w:t>
      </w:r>
      <w:r w:rsidR="001C6508">
        <w:rPr>
          <w:rFonts w:ascii="Times New Roman" w:hAnsi="Times New Roman" w:cs="Times New Roman"/>
          <w:sz w:val="22"/>
          <w:szCs w:val="22"/>
        </w:rPr>
        <w:t>25,8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Pr="001C6508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Pr="001C6508">
        <w:rPr>
          <w:rFonts w:ascii="Times New Roman" w:hAnsi="Times New Roman" w:cs="Times New Roman"/>
          <w:sz w:val="22"/>
          <w:szCs w:val="22"/>
        </w:rPr>
        <w:t xml:space="preserve">уб. оплачено </w:t>
      </w:r>
      <w:r w:rsidR="001C6508">
        <w:rPr>
          <w:rFonts w:ascii="Times New Roman" w:hAnsi="Times New Roman" w:cs="Times New Roman"/>
          <w:sz w:val="22"/>
          <w:szCs w:val="22"/>
        </w:rPr>
        <w:t>28,1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тыс.руб.</w:t>
      </w:r>
    </w:p>
    <w:p w:rsidR="00FC791F" w:rsidRPr="001C6508" w:rsidRDefault="00FC791F" w:rsidP="004F4D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 xml:space="preserve">4. ОАО  «ЯСК» дог. </w:t>
      </w:r>
      <w:r w:rsidR="009F650F" w:rsidRPr="001C6508">
        <w:rPr>
          <w:rFonts w:ascii="Times New Roman" w:hAnsi="Times New Roman" w:cs="Times New Roman"/>
          <w:sz w:val="22"/>
          <w:szCs w:val="22"/>
        </w:rPr>
        <w:t>63000 И</w:t>
      </w:r>
      <w:r w:rsidRPr="001C6508">
        <w:rPr>
          <w:rFonts w:ascii="Times New Roman" w:hAnsi="Times New Roman" w:cs="Times New Roman"/>
          <w:sz w:val="22"/>
          <w:szCs w:val="22"/>
        </w:rPr>
        <w:t>НН 7606052264 КПП 760601001</w:t>
      </w:r>
    </w:p>
    <w:p w:rsidR="00CE45D4" w:rsidRDefault="009F650F" w:rsidP="009F6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>За 20</w:t>
      </w:r>
      <w:r w:rsidR="005B4D09" w:rsidRPr="001C6508">
        <w:rPr>
          <w:rFonts w:ascii="Times New Roman" w:hAnsi="Times New Roman" w:cs="Times New Roman"/>
          <w:sz w:val="22"/>
          <w:szCs w:val="22"/>
        </w:rPr>
        <w:t>1</w:t>
      </w:r>
      <w:r w:rsidR="00AB1A47">
        <w:rPr>
          <w:rFonts w:ascii="Times New Roman" w:hAnsi="Times New Roman" w:cs="Times New Roman"/>
          <w:sz w:val="22"/>
          <w:szCs w:val="22"/>
        </w:rPr>
        <w:t>1</w:t>
      </w:r>
      <w:r w:rsidRPr="001C6508">
        <w:rPr>
          <w:rFonts w:ascii="Times New Roman" w:hAnsi="Times New Roman" w:cs="Times New Roman"/>
          <w:sz w:val="22"/>
          <w:szCs w:val="22"/>
        </w:rPr>
        <w:t xml:space="preserve"> год сумма затрат по электрической энергии  </w:t>
      </w:r>
      <w:r w:rsidR="00AB1A47">
        <w:rPr>
          <w:rFonts w:ascii="Times New Roman" w:hAnsi="Times New Roman" w:cs="Times New Roman"/>
          <w:sz w:val="22"/>
          <w:szCs w:val="22"/>
        </w:rPr>
        <w:t>1249,7</w:t>
      </w:r>
      <w:r w:rsidRPr="001C6508">
        <w:rPr>
          <w:rFonts w:ascii="Times New Roman" w:hAnsi="Times New Roman" w:cs="Times New Roman"/>
          <w:sz w:val="22"/>
          <w:szCs w:val="22"/>
        </w:rPr>
        <w:t xml:space="preserve"> тыс. руб. оплачено</w:t>
      </w:r>
      <w:r w:rsidR="00963883" w:rsidRPr="001C6508">
        <w:rPr>
          <w:rFonts w:ascii="Times New Roman" w:hAnsi="Times New Roman" w:cs="Times New Roman"/>
          <w:sz w:val="22"/>
          <w:szCs w:val="22"/>
        </w:rPr>
        <w:t xml:space="preserve"> </w:t>
      </w:r>
      <w:r w:rsidR="00AB1A47">
        <w:rPr>
          <w:rFonts w:ascii="Times New Roman" w:hAnsi="Times New Roman" w:cs="Times New Roman"/>
          <w:sz w:val="22"/>
          <w:szCs w:val="22"/>
        </w:rPr>
        <w:t>1281</w:t>
      </w:r>
      <w:r w:rsidR="00963883" w:rsidRPr="001C6508">
        <w:rPr>
          <w:rFonts w:ascii="Times New Roman" w:hAnsi="Times New Roman" w:cs="Times New Roman"/>
          <w:sz w:val="22"/>
          <w:szCs w:val="22"/>
        </w:rPr>
        <w:t xml:space="preserve"> тыс</w:t>
      </w:r>
      <w:proofErr w:type="gramStart"/>
      <w:r w:rsidR="00963883" w:rsidRPr="001C6508">
        <w:rPr>
          <w:rFonts w:ascii="Times New Roman" w:hAnsi="Times New Roman" w:cs="Times New Roman"/>
          <w:sz w:val="22"/>
          <w:szCs w:val="22"/>
        </w:rPr>
        <w:t>.р</w:t>
      </w:r>
      <w:proofErr w:type="gramEnd"/>
      <w:r w:rsidR="00963883" w:rsidRPr="001C6508">
        <w:rPr>
          <w:rFonts w:ascii="Times New Roman" w:hAnsi="Times New Roman" w:cs="Times New Roman"/>
          <w:sz w:val="22"/>
          <w:szCs w:val="22"/>
        </w:rPr>
        <w:t>уб.</w:t>
      </w:r>
      <w:r w:rsidRPr="001C6508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AB1A47" w:rsidRDefault="00AB1A47" w:rsidP="009F6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5.МУП </w:t>
      </w:r>
      <w:proofErr w:type="gramStart"/>
      <w:r>
        <w:rPr>
          <w:rFonts w:ascii="Times New Roman" w:hAnsi="Times New Roman" w:cs="Times New Roman"/>
          <w:sz w:val="22"/>
          <w:szCs w:val="22"/>
        </w:rPr>
        <w:t>Ярославский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городской </w:t>
      </w:r>
      <w:proofErr w:type="spellStart"/>
      <w:r>
        <w:rPr>
          <w:rFonts w:ascii="Times New Roman" w:hAnsi="Times New Roman" w:cs="Times New Roman"/>
          <w:sz w:val="22"/>
          <w:szCs w:val="22"/>
        </w:rPr>
        <w:t>энергосбыт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ИНН 7604088265 КПП 760301001</w:t>
      </w:r>
    </w:p>
    <w:p w:rsidR="00AB1A47" w:rsidRDefault="00AB1A47" w:rsidP="009F6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 2011 год сумма затрат по тепловой энергии 1171,5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 оплачено 1173,5 тыс.руб.</w:t>
      </w:r>
    </w:p>
    <w:p w:rsidR="004F4D89" w:rsidRPr="001C6508" w:rsidRDefault="009F650F" w:rsidP="009F65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C6508">
        <w:rPr>
          <w:rFonts w:ascii="Times New Roman" w:hAnsi="Times New Roman" w:cs="Times New Roman"/>
          <w:sz w:val="22"/>
          <w:szCs w:val="22"/>
        </w:rPr>
        <w:t xml:space="preserve">  Затраты</w:t>
      </w:r>
      <w:r w:rsidR="004F4D89" w:rsidRPr="001C6508">
        <w:rPr>
          <w:rFonts w:ascii="Times New Roman" w:hAnsi="Times New Roman" w:cs="Times New Roman"/>
          <w:sz w:val="22"/>
          <w:szCs w:val="22"/>
        </w:rPr>
        <w:t xml:space="preserve"> на приобретение и </w:t>
      </w:r>
      <w:r w:rsidRPr="001C6508">
        <w:rPr>
          <w:rFonts w:ascii="Times New Roman" w:hAnsi="Times New Roman" w:cs="Times New Roman"/>
          <w:sz w:val="22"/>
          <w:szCs w:val="22"/>
        </w:rPr>
        <w:t>ввод основных средств обеспечивающих мероприятия по энергоснабжению и повышению энергетической эффективности предприятия ОАО «Красный Перекоп»:</w:t>
      </w:r>
    </w:p>
    <w:p w:rsidR="00AB1A47" w:rsidRDefault="00AB1A47" w:rsidP="00AB1A47">
      <w:pPr>
        <w:pStyle w:val="ConsPlusNormal"/>
        <w:widowControl/>
        <w:numPr>
          <w:ilvl w:val="0"/>
          <w:numId w:val="6"/>
        </w:numPr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 w:rsidRPr="00AB1A47">
        <w:rPr>
          <w:rFonts w:ascii="Times New Roman" w:hAnsi="Times New Roman" w:cs="Times New Roman"/>
          <w:bCs/>
          <w:sz w:val="22"/>
          <w:szCs w:val="22"/>
        </w:rPr>
        <w:t>Тепловые с</w:t>
      </w:r>
      <w:r w:rsidR="00CC64E1">
        <w:rPr>
          <w:rFonts w:ascii="Times New Roman" w:hAnsi="Times New Roman" w:cs="Times New Roman"/>
          <w:bCs/>
          <w:sz w:val="22"/>
          <w:szCs w:val="22"/>
        </w:rPr>
        <w:t xml:space="preserve">ети с </w:t>
      </w:r>
      <w:r w:rsidRPr="00AB1A47">
        <w:rPr>
          <w:rFonts w:ascii="Times New Roman" w:hAnsi="Times New Roman" w:cs="Times New Roman"/>
          <w:bCs/>
          <w:sz w:val="22"/>
          <w:szCs w:val="22"/>
        </w:rPr>
        <w:t xml:space="preserve"> системой учёта и электромагнитным </w:t>
      </w:r>
      <w:proofErr w:type="spellStart"/>
      <w:r w:rsidRPr="00AB1A47">
        <w:rPr>
          <w:rFonts w:ascii="Times New Roman" w:hAnsi="Times New Roman" w:cs="Times New Roman"/>
          <w:bCs/>
          <w:sz w:val="22"/>
          <w:szCs w:val="22"/>
        </w:rPr>
        <w:t>теплосчётчиком</w:t>
      </w:r>
      <w:proofErr w:type="spellEnd"/>
      <w:r w:rsidRPr="00AB1A47">
        <w:rPr>
          <w:rFonts w:ascii="Times New Roman" w:hAnsi="Times New Roman" w:cs="Times New Roman"/>
          <w:bCs/>
          <w:sz w:val="22"/>
          <w:szCs w:val="22"/>
        </w:rPr>
        <w:t xml:space="preserve"> КМ -5-4-150 инв.</w:t>
      </w:r>
    </w:p>
    <w:p w:rsidR="00B25327" w:rsidRPr="001C6508" w:rsidRDefault="00AB1A47" w:rsidP="00CC64E1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№ 4682а стоимость – 281,8 тыс. руб. </w:t>
      </w:r>
    </w:p>
    <w:p w:rsidR="00B25327" w:rsidRPr="0028051D" w:rsidRDefault="00B25327" w:rsidP="007535FE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B07DC0" w:rsidRDefault="00B07DC0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D14C6" w:rsidRDefault="00646F68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053D2A">
        <w:rPr>
          <w:rFonts w:ascii="Times New Roman" w:hAnsi="Times New Roman" w:cs="Times New Roman"/>
          <w:sz w:val="22"/>
          <w:szCs w:val="22"/>
        </w:rPr>
        <w:t xml:space="preserve">         </w:t>
      </w:r>
      <w:r w:rsidR="00AE62AB">
        <w:rPr>
          <w:rFonts w:ascii="Times New Roman" w:hAnsi="Times New Roman" w:cs="Times New Roman"/>
          <w:sz w:val="22"/>
          <w:szCs w:val="22"/>
        </w:rPr>
        <w:t xml:space="preserve">       </w:t>
      </w:r>
      <w:r w:rsidR="00053D2A">
        <w:rPr>
          <w:rFonts w:ascii="Times New Roman" w:hAnsi="Times New Roman" w:cs="Times New Roman"/>
          <w:sz w:val="22"/>
          <w:szCs w:val="22"/>
        </w:rPr>
        <w:t xml:space="preserve">  </w:t>
      </w:r>
      <w:r w:rsidR="00EF4290">
        <w:rPr>
          <w:rFonts w:ascii="Times New Roman" w:hAnsi="Times New Roman" w:cs="Times New Roman"/>
          <w:sz w:val="22"/>
          <w:szCs w:val="22"/>
        </w:rPr>
        <w:t xml:space="preserve">     </w:t>
      </w:r>
      <w:r w:rsidR="00053D2A">
        <w:rPr>
          <w:rFonts w:ascii="Times New Roman" w:hAnsi="Times New Roman" w:cs="Times New Roman"/>
          <w:sz w:val="22"/>
          <w:szCs w:val="22"/>
        </w:rPr>
        <w:t xml:space="preserve"> </w:t>
      </w:r>
      <w:r w:rsidR="00053D2A" w:rsidRPr="00053D2A">
        <w:rPr>
          <w:rFonts w:ascii="Times New Roman" w:hAnsi="Times New Roman" w:cs="Times New Roman"/>
          <w:b/>
          <w:sz w:val="22"/>
          <w:szCs w:val="22"/>
        </w:rPr>
        <w:t>Резервы созданные</w:t>
      </w:r>
    </w:p>
    <w:p w:rsidR="00AE62AB" w:rsidRDefault="00AE62AB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D14C6" w:rsidRDefault="00AE62AB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AE62AB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основании Приказа №34 </w:t>
      </w:r>
      <w:proofErr w:type="spellStart"/>
      <w:r>
        <w:rPr>
          <w:rFonts w:ascii="Times New Roman" w:hAnsi="Times New Roman" w:cs="Times New Roman"/>
          <w:sz w:val="22"/>
          <w:szCs w:val="22"/>
        </w:rPr>
        <w:t>н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от 29.07.1998 г. п.70, был создан резерв по сомнительным долгам под реализацию товаров, выполнение и оказание услуг, по </w:t>
      </w:r>
      <w:proofErr w:type="gramStart"/>
      <w:r>
        <w:rPr>
          <w:rFonts w:ascii="Times New Roman" w:hAnsi="Times New Roman" w:cs="Times New Roman"/>
          <w:sz w:val="22"/>
          <w:szCs w:val="22"/>
        </w:rPr>
        <w:t>задолженности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 погашенной в срок установленный договором. Общая сумма созданного резерва – 14096,8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 В конце отчётного года сумма остаток начисленного резерва списан на финансовый результат организации.</w:t>
      </w:r>
      <w:r w:rsidR="00B52F07">
        <w:rPr>
          <w:rFonts w:ascii="Times New Roman" w:hAnsi="Times New Roman" w:cs="Times New Roman"/>
          <w:sz w:val="22"/>
          <w:szCs w:val="22"/>
        </w:rPr>
        <w:t xml:space="preserve"> Других резервов в отчётном году не создавалось.</w:t>
      </w:r>
    </w:p>
    <w:p w:rsidR="00EF4290" w:rsidRPr="00AE62AB" w:rsidRDefault="00EF4290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D14C6" w:rsidRDefault="00DD14C6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D14C6" w:rsidRPr="00B52F07" w:rsidRDefault="00B52F07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EF4290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52F07">
        <w:rPr>
          <w:rFonts w:ascii="Times New Roman" w:hAnsi="Times New Roman" w:cs="Times New Roman"/>
          <w:b/>
          <w:sz w:val="22"/>
          <w:szCs w:val="22"/>
        </w:rPr>
        <w:t>Расходы будущих периодов</w:t>
      </w:r>
    </w:p>
    <w:p w:rsidR="00DD14C6" w:rsidRDefault="00DD14C6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B52F07" w:rsidRDefault="00B52F07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Была проведена ревизия остатка расхода будущих периодов. Потреблённые ресурсы были оценены на принадлежность к нормативным группам активов. Затраты, обладающие признаками активов  были разделены на две группы:</w:t>
      </w:r>
    </w:p>
    <w:p w:rsidR="00EF4290" w:rsidRPr="00EF4290" w:rsidRDefault="00EF4290" w:rsidP="00EF429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B52F07">
        <w:rPr>
          <w:rFonts w:ascii="Times New Roman" w:hAnsi="Times New Roman" w:cs="Times New Roman"/>
          <w:sz w:val="22"/>
          <w:szCs w:val="22"/>
        </w:rPr>
        <w:t xml:space="preserve">Прочие  </w:t>
      </w:r>
      <w:proofErr w:type="spellStart"/>
      <w:r w:rsidR="00B52F07">
        <w:rPr>
          <w:rFonts w:ascii="Times New Roman" w:hAnsi="Times New Roman" w:cs="Times New Roman"/>
          <w:sz w:val="22"/>
          <w:szCs w:val="22"/>
        </w:rPr>
        <w:t>внеоборотные</w:t>
      </w:r>
      <w:proofErr w:type="spellEnd"/>
      <w:r w:rsidR="00B52F07">
        <w:rPr>
          <w:rFonts w:ascii="Times New Roman" w:hAnsi="Times New Roman" w:cs="Times New Roman"/>
          <w:sz w:val="22"/>
          <w:szCs w:val="22"/>
        </w:rPr>
        <w:t xml:space="preserve"> активы (приобретённые неисключительные права, справочные системы,  лицензии  и т.д.</w:t>
      </w:r>
      <w:r>
        <w:rPr>
          <w:rFonts w:ascii="Times New Roman" w:hAnsi="Times New Roman" w:cs="Times New Roman"/>
          <w:sz w:val="22"/>
          <w:szCs w:val="22"/>
        </w:rPr>
        <w:t xml:space="preserve"> в сумме -206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</w:t>
      </w:r>
    </w:p>
    <w:p w:rsidR="00DD14C6" w:rsidRDefault="00EF4290" w:rsidP="00EF429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2.Прочие оборотные активы ( страховые платежи и др.) в сумме – 72 тыс</w:t>
      </w:r>
      <w:proofErr w:type="gramStart"/>
      <w:r>
        <w:rPr>
          <w:rFonts w:ascii="Times New Roman" w:hAnsi="Times New Roman" w:cs="Times New Roman"/>
          <w:sz w:val="22"/>
          <w:szCs w:val="22"/>
        </w:rPr>
        <w:t>.р</w:t>
      </w:r>
      <w:proofErr w:type="gramEnd"/>
      <w:r>
        <w:rPr>
          <w:rFonts w:ascii="Times New Roman" w:hAnsi="Times New Roman" w:cs="Times New Roman"/>
          <w:sz w:val="22"/>
          <w:szCs w:val="22"/>
        </w:rPr>
        <w:t>уб.</w:t>
      </w:r>
      <w:r w:rsidR="00B52F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F4290" w:rsidRPr="00B52F07" w:rsidRDefault="00EF4290" w:rsidP="00EF429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DD14C6" w:rsidRDefault="00DD14C6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DD14C6" w:rsidRDefault="00DD14C6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66C9E" w:rsidRPr="00874447" w:rsidRDefault="00DD14C6" w:rsidP="00646F68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646F68">
        <w:rPr>
          <w:rFonts w:ascii="Times New Roman" w:hAnsi="Times New Roman" w:cs="Times New Roman"/>
          <w:sz w:val="22"/>
          <w:szCs w:val="22"/>
        </w:rPr>
        <w:t xml:space="preserve">  </w:t>
      </w:r>
      <w:r w:rsidR="00211892">
        <w:rPr>
          <w:rFonts w:ascii="Times New Roman" w:hAnsi="Times New Roman" w:cs="Times New Roman"/>
          <w:b/>
          <w:sz w:val="24"/>
          <w:szCs w:val="24"/>
        </w:rPr>
        <w:t>И</w:t>
      </w:r>
      <w:r w:rsidR="00266C9E" w:rsidRPr="00874447">
        <w:rPr>
          <w:rFonts w:ascii="Times New Roman" w:hAnsi="Times New Roman" w:cs="Times New Roman"/>
          <w:b/>
          <w:sz w:val="24"/>
          <w:szCs w:val="24"/>
        </w:rPr>
        <w:t xml:space="preserve">нформация об </w:t>
      </w:r>
      <w:proofErr w:type="spellStart"/>
      <w:r w:rsidR="00266C9E" w:rsidRPr="00874447">
        <w:rPr>
          <w:rFonts w:ascii="Times New Roman" w:hAnsi="Times New Roman" w:cs="Times New Roman"/>
          <w:b/>
          <w:sz w:val="24"/>
          <w:szCs w:val="24"/>
        </w:rPr>
        <w:t>аффилированных</w:t>
      </w:r>
      <w:proofErr w:type="spellEnd"/>
      <w:r w:rsidR="00266C9E" w:rsidRPr="00874447">
        <w:rPr>
          <w:rFonts w:ascii="Times New Roman" w:hAnsi="Times New Roman" w:cs="Times New Roman"/>
          <w:b/>
          <w:sz w:val="24"/>
          <w:szCs w:val="24"/>
        </w:rPr>
        <w:t xml:space="preserve"> лицах</w:t>
      </w:r>
      <w:r w:rsidR="00874447">
        <w:rPr>
          <w:rFonts w:ascii="Times New Roman" w:hAnsi="Times New Roman" w:cs="Times New Roman"/>
          <w:b/>
          <w:sz w:val="24"/>
          <w:szCs w:val="24"/>
        </w:rPr>
        <w:t>.</w:t>
      </w:r>
    </w:p>
    <w:p w:rsidR="00266C9E" w:rsidRPr="00D8508C" w:rsidRDefault="00266C9E" w:rsidP="00266C9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6C9E" w:rsidRPr="00D8508C" w:rsidRDefault="00B25327" w:rsidP="00B253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6C9E" w:rsidRPr="00D8508C">
        <w:rPr>
          <w:rFonts w:ascii="Times New Roman" w:hAnsi="Times New Roman" w:cs="Times New Roman"/>
          <w:sz w:val="24"/>
          <w:szCs w:val="24"/>
        </w:rPr>
        <w:t xml:space="preserve">Положение по бухгалтерскому учету "Информация об </w:t>
      </w:r>
      <w:proofErr w:type="spellStart"/>
      <w:r w:rsidR="00266C9E" w:rsidRPr="00D8508C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="00266C9E" w:rsidRPr="00D8508C">
        <w:rPr>
          <w:rFonts w:ascii="Times New Roman" w:hAnsi="Times New Roman" w:cs="Times New Roman"/>
          <w:sz w:val="24"/>
          <w:szCs w:val="24"/>
        </w:rPr>
        <w:t xml:space="preserve"> лицах" ПБУ 11/2000 устанавливает порядок раскрытия информации об </w:t>
      </w:r>
      <w:proofErr w:type="spellStart"/>
      <w:r w:rsidR="00266C9E" w:rsidRPr="00D8508C">
        <w:rPr>
          <w:rFonts w:ascii="Times New Roman" w:hAnsi="Times New Roman" w:cs="Times New Roman"/>
          <w:sz w:val="24"/>
          <w:szCs w:val="24"/>
        </w:rPr>
        <w:t>аффилированных</w:t>
      </w:r>
      <w:proofErr w:type="spellEnd"/>
      <w:r w:rsidR="00266C9E" w:rsidRPr="00D8508C">
        <w:rPr>
          <w:rFonts w:ascii="Times New Roman" w:hAnsi="Times New Roman" w:cs="Times New Roman"/>
          <w:sz w:val="24"/>
          <w:szCs w:val="24"/>
        </w:rPr>
        <w:t xml:space="preserve"> лицах в бухгалтерской отчетности акционерных обществ.</w:t>
      </w:r>
    </w:p>
    <w:p w:rsidR="00266C9E" w:rsidRPr="00B25327" w:rsidRDefault="00B25327" w:rsidP="00B253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66C9E" w:rsidRPr="00B25327">
        <w:rPr>
          <w:rFonts w:ascii="Times New Roman" w:hAnsi="Times New Roman" w:cs="Times New Roman"/>
          <w:sz w:val="24"/>
          <w:szCs w:val="24"/>
        </w:rPr>
        <w:t>Аффилированные</w:t>
      </w:r>
      <w:proofErr w:type="spellEnd"/>
      <w:r w:rsidR="00266C9E" w:rsidRPr="00B25327">
        <w:rPr>
          <w:rFonts w:ascii="Times New Roman" w:hAnsi="Times New Roman" w:cs="Times New Roman"/>
          <w:sz w:val="24"/>
          <w:szCs w:val="24"/>
        </w:rPr>
        <w:t xml:space="preserve"> лица - это физические и юридические лица, способные оказывать влияние на деятельность юридических или физических лиц, осуществляющих предпринимательскую деятельность (ст. 4 Закона от 22.03.1991 N 948-1).</w:t>
      </w:r>
    </w:p>
    <w:p w:rsidR="00E0684F" w:rsidRPr="00B25327" w:rsidRDefault="00D8508C" w:rsidP="00D850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B25327">
        <w:rPr>
          <w:rFonts w:ascii="Times New Roman" w:hAnsi="Times New Roman" w:cs="Times New Roman"/>
          <w:sz w:val="24"/>
          <w:szCs w:val="24"/>
        </w:rPr>
        <w:t xml:space="preserve">  </w:t>
      </w:r>
      <w:r w:rsidR="00B25327">
        <w:rPr>
          <w:rFonts w:ascii="Times New Roman" w:hAnsi="Times New Roman" w:cs="Times New Roman"/>
          <w:sz w:val="24"/>
          <w:szCs w:val="24"/>
        </w:rPr>
        <w:t xml:space="preserve">  </w:t>
      </w:r>
      <w:r w:rsidR="00B25327" w:rsidRPr="00B25327">
        <w:rPr>
          <w:rFonts w:ascii="Times New Roman" w:hAnsi="Times New Roman" w:cs="Times New Roman"/>
          <w:sz w:val="24"/>
          <w:szCs w:val="24"/>
        </w:rPr>
        <w:t xml:space="preserve">Затраты организации по размещению информации по </w:t>
      </w:r>
      <w:proofErr w:type="spellStart"/>
      <w:r w:rsidR="00B25327" w:rsidRPr="00B25327">
        <w:rPr>
          <w:rFonts w:ascii="Times New Roman" w:hAnsi="Times New Roman" w:cs="Times New Roman"/>
          <w:sz w:val="24"/>
          <w:szCs w:val="24"/>
        </w:rPr>
        <w:t>аффилированным</w:t>
      </w:r>
      <w:proofErr w:type="spellEnd"/>
      <w:r w:rsidR="00B25327" w:rsidRPr="00B25327">
        <w:rPr>
          <w:rFonts w:ascii="Times New Roman" w:hAnsi="Times New Roman" w:cs="Times New Roman"/>
          <w:sz w:val="24"/>
          <w:szCs w:val="24"/>
        </w:rPr>
        <w:t xml:space="preserve"> лицам  за</w:t>
      </w:r>
      <w:r w:rsidRPr="00B25327">
        <w:rPr>
          <w:rFonts w:ascii="Times New Roman" w:hAnsi="Times New Roman" w:cs="Times New Roman"/>
          <w:sz w:val="24"/>
          <w:szCs w:val="24"/>
        </w:rPr>
        <w:t xml:space="preserve"> </w:t>
      </w:r>
      <w:r w:rsidR="00B25327">
        <w:rPr>
          <w:rFonts w:ascii="Times New Roman" w:hAnsi="Times New Roman" w:cs="Times New Roman"/>
          <w:sz w:val="24"/>
          <w:szCs w:val="24"/>
        </w:rPr>
        <w:t>20</w:t>
      </w:r>
      <w:r w:rsidR="001A18EF">
        <w:rPr>
          <w:rFonts w:ascii="Times New Roman" w:hAnsi="Times New Roman" w:cs="Times New Roman"/>
          <w:sz w:val="24"/>
          <w:szCs w:val="24"/>
        </w:rPr>
        <w:t>1</w:t>
      </w:r>
      <w:r w:rsidR="007A2B15">
        <w:rPr>
          <w:rFonts w:ascii="Times New Roman" w:hAnsi="Times New Roman" w:cs="Times New Roman"/>
          <w:sz w:val="24"/>
          <w:szCs w:val="24"/>
        </w:rPr>
        <w:t>1</w:t>
      </w:r>
      <w:r w:rsidR="00B25327">
        <w:rPr>
          <w:rFonts w:ascii="Times New Roman" w:hAnsi="Times New Roman" w:cs="Times New Roman"/>
          <w:sz w:val="24"/>
          <w:szCs w:val="24"/>
        </w:rPr>
        <w:t xml:space="preserve"> год составили – </w:t>
      </w:r>
      <w:r w:rsidR="001A18EF">
        <w:rPr>
          <w:rFonts w:ascii="Times New Roman" w:hAnsi="Times New Roman" w:cs="Times New Roman"/>
          <w:sz w:val="24"/>
          <w:szCs w:val="24"/>
        </w:rPr>
        <w:t>7</w:t>
      </w:r>
      <w:r w:rsidR="00B25327">
        <w:rPr>
          <w:rFonts w:ascii="Times New Roman" w:hAnsi="Times New Roman" w:cs="Times New Roman"/>
          <w:sz w:val="24"/>
          <w:szCs w:val="24"/>
        </w:rPr>
        <w:t xml:space="preserve">8000 руб. Данные затраты признаны в налоговом </w:t>
      </w:r>
      <w:r w:rsidRPr="00B25327">
        <w:rPr>
          <w:rFonts w:ascii="Times New Roman" w:hAnsi="Times New Roman" w:cs="Times New Roman"/>
          <w:sz w:val="24"/>
          <w:szCs w:val="24"/>
        </w:rPr>
        <w:t xml:space="preserve"> </w:t>
      </w:r>
      <w:r w:rsidR="00B25327">
        <w:rPr>
          <w:rFonts w:ascii="Times New Roman" w:hAnsi="Times New Roman" w:cs="Times New Roman"/>
          <w:sz w:val="24"/>
          <w:szCs w:val="24"/>
        </w:rPr>
        <w:t xml:space="preserve">учёте в качестве </w:t>
      </w:r>
      <w:proofErr w:type="gramStart"/>
      <w:r w:rsidR="00B25327">
        <w:rPr>
          <w:rFonts w:ascii="Times New Roman" w:hAnsi="Times New Roman" w:cs="Times New Roman"/>
          <w:sz w:val="24"/>
          <w:szCs w:val="24"/>
        </w:rPr>
        <w:t>уменьшающих</w:t>
      </w:r>
      <w:proofErr w:type="gramEnd"/>
      <w:r w:rsidR="00B25327">
        <w:rPr>
          <w:rFonts w:ascii="Times New Roman" w:hAnsi="Times New Roman" w:cs="Times New Roman"/>
          <w:sz w:val="24"/>
          <w:szCs w:val="24"/>
        </w:rPr>
        <w:t xml:space="preserve"> базу для начисления налога на прибыль.</w:t>
      </w:r>
      <w:r w:rsidRPr="00B25327">
        <w:rPr>
          <w:rFonts w:ascii="Times New Roman" w:hAnsi="Times New Roman" w:cs="Times New Roman"/>
          <w:sz w:val="24"/>
          <w:szCs w:val="24"/>
        </w:rPr>
        <w:t xml:space="preserve">      </w:t>
      </w:r>
      <w:r w:rsidR="00266C9E" w:rsidRPr="00B25327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0684F" w:rsidRDefault="00E0684F" w:rsidP="00D850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F4290" w:rsidRDefault="00EF4290" w:rsidP="00D850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F4290" w:rsidRDefault="00EF4290" w:rsidP="00D850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66C9E" w:rsidRPr="00D8508C" w:rsidRDefault="00E0684F" w:rsidP="00D8508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</w:t>
      </w:r>
      <w:r w:rsidR="00266C9E" w:rsidRPr="00D8508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="00266C9E" w:rsidRPr="00D8508C">
        <w:rPr>
          <w:rFonts w:ascii="Times New Roman" w:hAnsi="Times New Roman" w:cs="Times New Roman"/>
        </w:rPr>
        <w:t xml:space="preserve">     </w:t>
      </w:r>
      <w:proofErr w:type="spellStart"/>
      <w:r w:rsidR="00266C9E" w:rsidRPr="00D8508C">
        <w:rPr>
          <w:rFonts w:ascii="Times New Roman" w:hAnsi="Times New Roman" w:cs="Times New Roman"/>
          <w:b/>
          <w:sz w:val="24"/>
          <w:szCs w:val="24"/>
        </w:rPr>
        <w:t>Аффилированные</w:t>
      </w:r>
      <w:proofErr w:type="spellEnd"/>
      <w:r w:rsidR="00266C9E" w:rsidRPr="00D8508C">
        <w:rPr>
          <w:rFonts w:ascii="Times New Roman" w:hAnsi="Times New Roman" w:cs="Times New Roman"/>
          <w:b/>
          <w:sz w:val="24"/>
          <w:szCs w:val="24"/>
        </w:rPr>
        <w:t xml:space="preserve"> лица</w:t>
      </w:r>
    </w:p>
    <w:p w:rsidR="00266C9E" w:rsidRDefault="00266C9E" w:rsidP="00266C9E">
      <w:pPr>
        <w:pStyle w:val="ConsPlusNormal"/>
        <w:widowControl/>
        <w:ind w:firstLine="540"/>
        <w:jc w:val="both"/>
      </w:pPr>
    </w:p>
    <w:tbl>
      <w:tblPr>
        <w:tblStyle w:val="a4"/>
        <w:tblW w:w="0" w:type="auto"/>
        <w:tblInd w:w="180" w:type="dxa"/>
        <w:tblLayout w:type="fixed"/>
        <w:tblLook w:val="04A0"/>
      </w:tblPr>
      <w:tblGrid>
        <w:gridCol w:w="354"/>
        <w:gridCol w:w="1860"/>
        <w:gridCol w:w="1286"/>
        <w:gridCol w:w="1673"/>
        <w:gridCol w:w="1134"/>
        <w:gridCol w:w="1276"/>
        <w:gridCol w:w="1417"/>
      </w:tblGrid>
      <w:tr w:rsidR="00266C9E" w:rsidRPr="00266C9E" w:rsidTr="000C74CB">
        <w:tc>
          <w:tcPr>
            <w:tcW w:w="354" w:type="dxa"/>
          </w:tcPr>
          <w:p w:rsidR="00266C9E" w:rsidRPr="00266C9E" w:rsidRDefault="00266C9E" w:rsidP="009A2913">
            <w:pPr>
              <w:ind w:right="76"/>
              <w:rPr>
                <w:sz w:val="16"/>
                <w:szCs w:val="16"/>
              </w:rPr>
            </w:pPr>
            <w:r w:rsidRPr="00266C9E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266C9E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266C9E">
              <w:rPr>
                <w:sz w:val="16"/>
                <w:szCs w:val="16"/>
              </w:rPr>
              <w:t>/</w:t>
            </w:r>
            <w:proofErr w:type="spellStart"/>
            <w:r w:rsidRPr="00266C9E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860" w:type="dxa"/>
          </w:tcPr>
          <w:p w:rsidR="00266C9E" w:rsidRPr="00266C9E" w:rsidRDefault="00266C9E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Полное фирменное наименование или ФИО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лица</w:t>
            </w:r>
          </w:p>
        </w:tc>
        <w:tc>
          <w:tcPr>
            <w:tcW w:w="1286" w:type="dxa"/>
          </w:tcPr>
          <w:p w:rsidR="00266C9E" w:rsidRPr="00266C9E" w:rsidRDefault="00266C9E" w:rsidP="00266C9E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нахождения юридического лица или место жительства  физического лица</w:t>
            </w:r>
          </w:p>
        </w:tc>
        <w:tc>
          <w:tcPr>
            <w:tcW w:w="1673" w:type="dxa"/>
          </w:tcPr>
          <w:p w:rsidR="00266C9E" w:rsidRPr="00266C9E" w:rsidRDefault="00266C9E" w:rsidP="009A2913">
            <w:pPr>
              <w:ind w:right="76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Основание</w:t>
            </w:r>
            <w:proofErr w:type="gramEnd"/>
            <w:r>
              <w:rPr>
                <w:sz w:val="16"/>
                <w:szCs w:val="16"/>
              </w:rPr>
              <w:t xml:space="preserve"> в силу которого лицо признаётся </w:t>
            </w:r>
            <w:proofErr w:type="spellStart"/>
            <w:r>
              <w:rPr>
                <w:sz w:val="16"/>
                <w:szCs w:val="16"/>
              </w:rPr>
              <w:t>аффилированным</w:t>
            </w:r>
            <w:proofErr w:type="spellEnd"/>
          </w:p>
        </w:tc>
        <w:tc>
          <w:tcPr>
            <w:tcW w:w="1134" w:type="dxa"/>
          </w:tcPr>
          <w:p w:rsidR="00A7016C" w:rsidRDefault="00266C9E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наступления </w:t>
            </w:r>
          </w:p>
          <w:p w:rsidR="00266C9E" w:rsidRPr="00266C9E" w:rsidRDefault="00266C9E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основания</w:t>
            </w:r>
          </w:p>
        </w:tc>
        <w:tc>
          <w:tcPr>
            <w:tcW w:w="1276" w:type="dxa"/>
          </w:tcPr>
          <w:p w:rsidR="00266C9E" w:rsidRPr="00266C9E" w:rsidRDefault="00266C9E" w:rsidP="00266C9E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участия </w:t>
            </w:r>
            <w:proofErr w:type="spellStart"/>
            <w:r>
              <w:rPr>
                <w:sz w:val="16"/>
                <w:szCs w:val="16"/>
              </w:rPr>
              <w:t>аффилированного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лицав</w:t>
            </w:r>
            <w:proofErr w:type="spellEnd"/>
            <w:r>
              <w:rPr>
                <w:sz w:val="16"/>
                <w:szCs w:val="16"/>
              </w:rPr>
              <w:t xml:space="preserve"> уставном </w:t>
            </w:r>
            <w:proofErr w:type="gramStart"/>
            <w:r>
              <w:rPr>
                <w:sz w:val="16"/>
                <w:szCs w:val="16"/>
              </w:rPr>
              <w:t>капитале</w:t>
            </w:r>
            <w:proofErr w:type="gramEnd"/>
            <w:r>
              <w:rPr>
                <w:sz w:val="16"/>
                <w:szCs w:val="16"/>
              </w:rPr>
              <w:t xml:space="preserve"> ОАО (%)</w:t>
            </w:r>
          </w:p>
        </w:tc>
        <w:tc>
          <w:tcPr>
            <w:tcW w:w="1417" w:type="dxa"/>
          </w:tcPr>
          <w:p w:rsidR="00266C9E" w:rsidRPr="00266C9E" w:rsidRDefault="00266C9E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принадлежащих </w:t>
            </w:r>
            <w:proofErr w:type="spellStart"/>
            <w:r w:rsidR="00A7016C">
              <w:rPr>
                <w:sz w:val="16"/>
                <w:szCs w:val="16"/>
              </w:rPr>
              <w:t>аффилированному</w:t>
            </w:r>
            <w:proofErr w:type="spellEnd"/>
            <w:r w:rsidR="00A7016C">
              <w:rPr>
                <w:sz w:val="16"/>
                <w:szCs w:val="16"/>
              </w:rPr>
              <w:t xml:space="preserve"> лицу обыкновенных акций акционерного общества</w:t>
            </w:r>
            <w:proofErr w:type="gramStart"/>
            <w:r w:rsidR="00A7016C">
              <w:rPr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266C9E" w:rsidTr="000C74CB">
        <w:tc>
          <w:tcPr>
            <w:tcW w:w="354" w:type="dxa"/>
          </w:tcPr>
          <w:p w:rsidR="00266C9E" w:rsidRDefault="00A7016C" w:rsidP="000C74CB">
            <w:pPr>
              <w:ind w:right="76"/>
            </w:pPr>
            <w:r>
              <w:t>1</w:t>
            </w:r>
          </w:p>
        </w:tc>
        <w:tc>
          <w:tcPr>
            <w:tcW w:w="1860" w:type="dxa"/>
          </w:tcPr>
          <w:p w:rsidR="00266C9E" w:rsidRPr="00A7016C" w:rsidRDefault="00A7016C" w:rsidP="009A2913">
            <w:pPr>
              <w:ind w:right="76"/>
              <w:rPr>
                <w:sz w:val="18"/>
                <w:szCs w:val="18"/>
              </w:rPr>
            </w:pPr>
            <w:r w:rsidRPr="00A7016C">
              <w:rPr>
                <w:sz w:val="18"/>
                <w:szCs w:val="18"/>
              </w:rPr>
              <w:t>Бирюкова Галина Александровна</w:t>
            </w:r>
          </w:p>
        </w:tc>
        <w:tc>
          <w:tcPr>
            <w:tcW w:w="1286" w:type="dxa"/>
          </w:tcPr>
          <w:p w:rsidR="00266C9E" w:rsidRPr="00A7016C" w:rsidRDefault="00A7016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A7016C" w:rsidP="009A2913">
            <w:pPr>
              <w:ind w:right="76"/>
              <w:rPr>
                <w:sz w:val="16"/>
                <w:szCs w:val="16"/>
              </w:rPr>
            </w:pPr>
            <w:r w:rsidRPr="00A7016C"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Pr="000C74CB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A7016C" w:rsidRPr="000C74CB" w:rsidRDefault="001A18EF" w:rsidP="00CE523C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28.06.2011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A7016C" w:rsidRPr="00A7016C" w:rsidRDefault="00A7016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0,07</w:t>
            </w:r>
            <w:r w:rsidR="001A18EF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A7016C" w:rsidRPr="00A7016C" w:rsidRDefault="00A7016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0,07</w:t>
            </w:r>
            <w:r w:rsidR="001A18EF">
              <w:rPr>
                <w:sz w:val="18"/>
                <w:szCs w:val="18"/>
              </w:rPr>
              <w:t>14</w:t>
            </w:r>
          </w:p>
        </w:tc>
      </w:tr>
      <w:tr w:rsidR="00266C9E" w:rsidTr="000C74CB">
        <w:tc>
          <w:tcPr>
            <w:tcW w:w="354" w:type="dxa"/>
          </w:tcPr>
          <w:p w:rsidR="00266C9E" w:rsidRDefault="00A7016C" w:rsidP="000C74CB">
            <w:pPr>
              <w:ind w:right="76"/>
            </w:pPr>
            <w:r>
              <w:t xml:space="preserve">2 </w:t>
            </w:r>
          </w:p>
        </w:tc>
        <w:tc>
          <w:tcPr>
            <w:tcW w:w="1860" w:type="dxa"/>
          </w:tcPr>
          <w:p w:rsidR="00266C9E" w:rsidRPr="00A7016C" w:rsidRDefault="00A7016C" w:rsidP="000C74CB">
            <w:pPr>
              <w:ind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Кокорина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0C74CB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юдмила </w:t>
            </w:r>
            <w:proofErr w:type="spellStart"/>
            <w:r>
              <w:rPr>
                <w:sz w:val="18"/>
                <w:szCs w:val="18"/>
              </w:rPr>
              <w:t>Юреьевна</w:t>
            </w:r>
            <w:proofErr w:type="spellEnd"/>
          </w:p>
        </w:tc>
        <w:tc>
          <w:tcPr>
            <w:tcW w:w="1286" w:type="dxa"/>
          </w:tcPr>
          <w:p w:rsidR="00266C9E" w:rsidRPr="00A7016C" w:rsidRDefault="000C74CB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0C74CB" w:rsidP="000C74CB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0C74CB" w:rsidRPr="000C74CB" w:rsidRDefault="001A18EF" w:rsidP="001A18EF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</w:t>
            </w:r>
            <w:r w:rsidR="00D2653F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0C74CB" w:rsidRPr="00A7016C" w:rsidRDefault="000C74CB" w:rsidP="001A18EF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A18EF">
              <w:rPr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0C74CB" w:rsidRPr="00A7016C" w:rsidRDefault="000C74CB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</w:t>
            </w:r>
          </w:p>
        </w:tc>
      </w:tr>
      <w:tr w:rsidR="00266C9E" w:rsidTr="000C74CB">
        <w:tc>
          <w:tcPr>
            <w:tcW w:w="354" w:type="dxa"/>
          </w:tcPr>
          <w:p w:rsidR="00266C9E" w:rsidRDefault="000C74CB" w:rsidP="009A2913">
            <w:pPr>
              <w:ind w:right="76"/>
            </w:pPr>
            <w:r>
              <w:t>3</w:t>
            </w:r>
          </w:p>
        </w:tc>
        <w:tc>
          <w:tcPr>
            <w:tcW w:w="1860" w:type="dxa"/>
          </w:tcPr>
          <w:p w:rsidR="00266C9E" w:rsidRPr="00A7016C" w:rsidRDefault="000C74CB" w:rsidP="009A2913">
            <w:pPr>
              <w:ind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Квашеников</w:t>
            </w:r>
            <w:proofErr w:type="spellEnd"/>
            <w:r>
              <w:rPr>
                <w:sz w:val="18"/>
                <w:szCs w:val="18"/>
              </w:rPr>
              <w:t xml:space="preserve"> Валентин Владимирович</w:t>
            </w:r>
          </w:p>
        </w:tc>
        <w:tc>
          <w:tcPr>
            <w:tcW w:w="1286" w:type="dxa"/>
          </w:tcPr>
          <w:p w:rsidR="00266C9E" w:rsidRPr="00A7016C" w:rsidRDefault="000C74CB" w:rsidP="000C74CB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0C74CB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0C74CB" w:rsidRPr="000C74CB" w:rsidRDefault="001A18EF" w:rsidP="001A18EF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</w:t>
            </w:r>
            <w:r w:rsidR="00D2653F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0C74CB" w:rsidRPr="00A7016C" w:rsidRDefault="000C74CB" w:rsidP="001A18EF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A18EF">
              <w:rPr>
                <w:sz w:val="18"/>
                <w:szCs w:val="18"/>
              </w:rPr>
              <w:t xml:space="preserve">  0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0C74CB" w:rsidRPr="00A7016C" w:rsidRDefault="000C74CB" w:rsidP="000C74CB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</w:p>
        </w:tc>
      </w:tr>
      <w:tr w:rsidR="00266C9E" w:rsidTr="000C74CB">
        <w:tc>
          <w:tcPr>
            <w:tcW w:w="354" w:type="dxa"/>
          </w:tcPr>
          <w:p w:rsidR="00266C9E" w:rsidRDefault="000C74CB" w:rsidP="009A2913">
            <w:pPr>
              <w:ind w:right="76"/>
            </w:pPr>
            <w:r>
              <w:t>4</w:t>
            </w:r>
          </w:p>
        </w:tc>
        <w:tc>
          <w:tcPr>
            <w:tcW w:w="1860" w:type="dxa"/>
          </w:tcPr>
          <w:p w:rsidR="00D2653F" w:rsidRPr="00A7016C" w:rsidRDefault="001A18EF" w:rsidP="009A2913">
            <w:pPr>
              <w:ind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Шелкошвейн</w:t>
            </w:r>
            <w:proofErr w:type="spellEnd"/>
            <w:r>
              <w:rPr>
                <w:sz w:val="18"/>
                <w:szCs w:val="18"/>
              </w:rPr>
              <w:t xml:space="preserve"> Алексей Петрович</w:t>
            </w:r>
          </w:p>
        </w:tc>
        <w:tc>
          <w:tcPr>
            <w:tcW w:w="1286" w:type="dxa"/>
          </w:tcPr>
          <w:p w:rsidR="00266C9E" w:rsidRPr="00A7016C" w:rsidRDefault="000C74CB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0C74CB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0C74CB" w:rsidRPr="000C74CB" w:rsidRDefault="001A18EF" w:rsidP="001A18EF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</w:t>
            </w:r>
            <w:r w:rsidR="00D2653F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0C74CB" w:rsidRPr="00A7016C" w:rsidRDefault="00D2653F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1A18EF">
              <w:rPr>
                <w:sz w:val="18"/>
                <w:szCs w:val="18"/>
              </w:rPr>
              <w:t>,4919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6920F3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0</w:t>
            </w:r>
            <w:r w:rsidR="001A18EF">
              <w:rPr>
                <w:sz w:val="18"/>
                <w:szCs w:val="18"/>
              </w:rPr>
              <w:t>,4919</w:t>
            </w:r>
          </w:p>
        </w:tc>
      </w:tr>
      <w:tr w:rsidR="00266C9E" w:rsidTr="000C74CB">
        <w:tc>
          <w:tcPr>
            <w:tcW w:w="354" w:type="dxa"/>
          </w:tcPr>
          <w:p w:rsidR="00266C9E" w:rsidRDefault="006920F3" w:rsidP="009A2913">
            <w:pPr>
              <w:ind w:right="76"/>
            </w:pPr>
            <w:r>
              <w:t>5</w:t>
            </w:r>
          </w:p>
        </w:tc>
        <w:tc>
          <w:tcPr>
            <w:tcW w:w="1860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 Вячеслав Николаевич</w:t>
            </w:r>
          </w:p>
        </w:tc>
        <w:tc>
          <w:tcPr>
            <w:tcW w:w="1286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6920F3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6920F3" w:rsidRPr="000C74CB" w:rsidRDefault="001A18EF" w:rsidP="001A18EF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</w:t>
            </w:r>
            <w:r w:rsidR="00D2653F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6920F3" w:rsidRPr="00A7016C" w:rsidRDefault="006920F3" w:rsidP="001A18EF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A18E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6920F3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</w:t>
            </w:r>
          </w:p>
        </w:tc>
      </w:tr>
      <w:tr w:rsidR="00266C9E" w:rsidTr="000C74CB">
        <w:tc>
          <w:tcPr>
            <w:tcW w:w="354" w:type="dxa"/>
          </w:tcPr>
          <w:p w:rsidR="00266C9E" w:rsidRDefault="006920F3" w:rsidP="006920F3">
            <w:pPr>
              <w:ind w:right="76"/>
            </w:pPr>
            <w:r>
              <w:t>6</w:t>
            </w:r>
          </w:p>
        </w:tc>
        <w:tc>
          <w:tcPr>
            <w:tcW w:w="1860" w:type="dxa"/>
          </w:tcPr>
          <w:p w:rsidR="00266C9E" w:rsidRDefault="00CE523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Груздева Ирина</w:t>
            </w:r>
          </w:p>
          <w:p w:rsidR="00CE523C" w:rsidRPr="00A7016C" w:rsidRDefault="00CE523C" w:rsidP="009A2913">
            <w:pPr>
              <w:ind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Вольфовна</w:t>
            </w:r>
            <w:proofErr w:type="spellEnd"/>
          </w:p>
        </w:tc>
        <w:tc>
          <w:tcPr>
            <w:tcW w:w="1286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Pr="00A7016C" w:rsidRDefault="006920F3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6920F3" w:rsidRPr="000C74CB" w:rsidRDefault="001A18EF" w:rsidP="001A18EF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</w:t>
            </w:r>
            <w:r w:rsidR="00D2653F">
              <w:rPr>
                <w:sz w:val="16"/>
                <w:szCs w:val="16"/>
              </w:rPr>
              <w:t>.201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6920F3" w:rsidRPr="00A7016C" w:rsidRDefault="006920F3" w:rsidP="001A18EF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A18EF"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6920F3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</w:t>
            </w:r>
          </w:p>
        </w:tc>
      </w:tr>
      <w:tr w:rsidR="00266C9E" w:rsidTr="000C74CB">
        <w:tc>
          <w:tcPr>
            <w:tcW w:w="354" w:type="dxa"/>
          </w:tcPr>
          <w:p w:rsidR="00266C9E" w:rsidRDefault="006920F3" w:rsidP="009A2913">
            <w:pPr>
              <w:ind w:right="76"/>
            </w:pPr>
            <w:r>
              <w:t>7</w:t>
            </w:r>
          </w:p>
        </w:tc>
        <w:tc>
          <w:tcPr>
            <w:tcW w:w="1860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Шелкошвейн</w:t>
            </w:r>
            <w:proofErr w:type="spellEnd"/>
            <w:r>
              <w:rPr>
                <w:sz w:val="18"/>
                <w:szCs w:val="18"/>
              </w:rPr>
              <w:t xml:space="preserve"> Пётр Алексеевич</w:t>
            </w:r>
          </w:p>
        </w:tc>
        <w:tc>
          <w:tcPr>
            <w:tcW w:w="1286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</w:tc>
        <w:tc>
          <w:tcPr>
            <w:tcW w:w="1673" w:type="dxa"/>
          </w:tcPr>
          <w:p w:rsidR="00266C9E" w:rsidRDefault="006920F3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членом Совета директоров (наблюдательного совета) акционерного общества</w:t>
            </w: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Pr="00A7016C" w:rsidRDefault="006920F3" w:rsidP="006920F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Лицо является единоличным исполнительным органом.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D2653F" w:rsidRDefault="00D2653F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1A18EF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28.06.2011</w:t>
            </w: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Default="006920F3" w:rsidP="009A2913">
            <w:pPr>
              <w:ind w:right="76"/>
              <w:rPr>
                <w:sz w:val="16"/>
                <w:szCs w:val="16"/>
              </w:rPr>
            </w:pPr>
          </w:p>
          <w:p w:rsidR="006920F3" w:rsidRPr="000C74CB" w:rsidRDefault="006920F3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28.08.2007</w:t>
            </w:r>
          </w:p>
        </w:tc>
        <w:tc>
          <w:tcPr>
            <w:tcW w:w="1276" w:type="dxa"/>
          </w:tcPr>
          <w:p w:rsidR="006920F3" w:rsidRDefault="006920F3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Pr="00A7016C" w:rsidRDefault="001A18EF" w:rsidP="00CE523C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2,2086</w:t>
            </w:r>
          </w:p>
        </w:tc>
        <w:tc>
          <w:tcPr>
            <w:tcW w:w="1417" w:type="dxa"/>
          </w:tcPr>
          <w:p w:rsidR="006920F3" w:rsidRDefault="006920F3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Default="001A18EF" w:rsidP="00CE523C">
            <w:pPr>
              <w:ind w:right="76"/>
              <w:rPr>
                <w:sz w:val="18"/>
                <w:szCs w:val="18"/>
              </w:rPr>
            </w:pPr>
          </w:p>
          <w:p w:rsidR="001A18EF" w:rsidRPr="00A7016C" w:rsidRDefault="001A18EF" w:rsidP="00CE523C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2,2086</w:t>
            </w:r>
          </w:p>
        </w:tc>
      </w:tr>
      <w:tr w:rsidR="00266C9E" w:rsidTr="000C74CB">
        <w:tc>
          <w:tcPr>
            <w:tcW w:w="354" w:type="dxa"/>
          </w:tcPr>
          <w:p w:rsidR="00266C9E" w:rsidRDefault="006920F3" w:rsidP="009A2913">
            <w:pPr>
              <w:ind w:right="76"/>
            </w:pPr>
            <w:r>
              <w:t>8</w:t>
            </w:r>
          </w:p>
        </w:tc>
        <w:tc>
          <w:tcPr>
            <w:tcW w:w="1860" w:type="dxa"/>
          </w:tcPr>
          <w:p w:rsidR="00266C9E" w:rsidRPr="00A7016C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 с ограниченной ответственностью «Текстильщик»</w:t>
            </w:r>
          </w:p>
        </w:tc>
        <w:tc>
          <w:tcPr>
            <w:tcW w:w="1286" w:type="dxa"/>
          </w:tcPr>
          <w:p w:rsidR="00266C9E" w:rsidRDefault="006920F3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Ярославль</w:t>
            </w:r>
          </w:p>
          <w:p w:rsidR="006920F3" w:rsidRPr="00A7016C" w:rsidRDefault="006920F3" w:rsidP="009A2913">
            <w:pPr>
              <w:ind w:right="76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:rsidR="00266C9E" w:rsidRPr="00A7016C" w:rsidRDefault="006920F3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Юридическое  лицо, в котором данное юридическое лицо имеет право распоряжаться более чем 20% общего количества голосов, приходящихся на голосующие акции либо составляющие уставный</w:t>
            </w:r>
            <w:r w:rsidR="00D8508C">
              <w:rPr>
                <w:sz w:val="16"/>
                <w:szCs w:val="16"/>
              </w:rPr>
              <w:t xml:space="preserve"> капитал</w:t>
            </w:r>
          </w:p>
        </w:tc>
        <w:tc>
          <w:tcPr>
            <w:tcW w:w="1134" w:type="dxa"/>
          </w:tcPr>
          <w:p w:rsidR="00266C9E" w:rsidRDefault="00266C9E" w:rsidP="009A2913">
            <w:pPr>
              <w:ind w:right="76"/>
              <w:rPr>
                <w:sz w:val="16"/>
                <w:szCs w:val="16"/>
              </w:rPr>
            </w:pPr>
          </w:p>
          <w:p w:rsidR="00D8508C" w:rsidRDefault="00D8508C" w:rsidP="009A2913">
            <w:pPr>
              <w:ind w:right="76"/>
              <w:rPr>
                <w:sz w:val="16"/>
                <w:szCs w:val="16"/>
              </w:rPr>
            </w:pPr>
          </w:p>
          <w:p w:rsidR="00211892" w:rsidRDefault="00211892" w:rsidP="009A2913">
            <w:pPr>
              <w:ind w:right="76"/>
              <w:rPr>
                <w:sz w:val="16"/>
                <w:szCs w:val="16"/>
              </w:rPr>
            </w:pPr>
          </w:p>
          <w:p w:rsidR="00D8508C" w:rsidRPr="000C74CB" w:rsidRDefault="001A18EF" w:rsidP="009A2913">
            <w:pPr>
              <w:ind w:right="7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29.02.1996</w:t>
            </w:r>
          </w:p>
        </w:tc>
        <w:tc>
          <w:tcPr>
            <w:tcW w:w="1276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D8508C" w:rsidRDefault="00D8508C" w:rsidP="009A2913">
            <w:pPr>
              <w:ind w:right="76"/>
              <w:rPr>
                <w:sz w:val="18"/>
                <w:szCs w:val="18"/>
              </w:rPr>
            </w:pPr>
          </w:p>
          <w:p w:rsidR="00211892" w:rsidRDefault="00D8508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D8508C" w:rsidRPr="00A7016C" w:rsidRDefault="00D8508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0,63</w:t>
            </w:r>
            <w:r w:rsidR="001A18E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266C9E" w:rsidRDefault="00266C9E" w:rsidP="009A2913">
            <w:pPr>
              <w:ind w:right="76"/>
              <w:rPr>
                <w:sz w:val="18"/>
                <w:szCs w:val="18"/>
              </w:rPr>
            </w:pPr>
          </w:p>
          <w:p w:rsidR="00D8508C" w:rsidRDefault="00D8508C" w:rsidP="009A2913">
            <w:pPr>
              <w:ind w:right="76"/>
              <w:rPr>
                <w:sz w:val="18"/>
                <w:szCs w:val="18"/>
              </w:rPr>
            </w:pPr>
          </w:p>
          <w:p w:rsidR="00211892" w:rsidRDefault="00D8508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8508C" w:rsidRPr="00A7016C" w:rsidRDefault="00D8508C" w:rsidP="009A2913">
            <w:pPr>
              <w:ind w:right="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0,63</w:t>
            </w:r>
            <w:r w:rsidR="001A18EF">
              <w:rPr>
                <w:sz w:val="18"/>
                <w:szCs w:val="18"/>
              </w:rPr>
              <w:t>12</w:t>
            </w:r>
          </w:p>
        </w:tc>
      </w:tr>
    </w:tbl>
    <w:p w:rsidR="00263615" w:rsidRDefault="00263615" w:rsidP="002636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36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Информация об взаимосвязанных сторонах</w:t>
      </w:r>
    </w:p>
    <w:p w:rsidR="00263615" w:rsidRDefault="00263615" w:rsidP="0026361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3615" w:rsidRDefault="00263615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63615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согласно п.10,12 ПБУ 11/2008:</w:t>
      </w:r>
    </w:p>
    <w:p w:rsidR="00263615" w:rsidRDefault="00263615" w:rsidP="00263615">
      <w:pPr>
        <w:ind w:left="180" w:hanging="180"/>
      </w:pPr>
      <w:r>
        <w:t xml:space="preserve">1.  Величина списанной дебиторской задолженности, по которой срок исковой </w:t>
      </w:r>
    </w:p>
    <w:p w:rsidR="00263615" w:rsidRDefault="00263615" w:rsidP="00263615">
      <w:pPr>
        <w:ind w:left="180" w:hanging="180"/>
      </w:pPr>
      <w:r>
        <w:t xml:space="preserve">давности </w:t>
      </w:r>
      <w:proofErr w:type="gramStart"/>
      <w:r>
        <w:t>истек</w:t>
      </w:r>
      <w:proofErr w:type="gramEnd"/>
      <w:r>
        <w:t xml:space="preserve"> составила – </w:t>
      </w:r>
      <w:r w:rsidR="001A18EF">
        <w:t>3223405</w:t>
      </w:r>
      <w:r>
        <w:t xml:space="preserve"> руб.</w:t>
      </w:r>
      <w:r w:rsidR="001A18EF">
        <w:t>9</w:t>
      </w:r>
      <w:r>
        <w:t>5 коп. По данной задолженности составлен акт</w:t>
      </w:r>
    </w:p>
    <w:p w:rsidR="00263615" w:rsidRDefault="00263615" w:rsidP="00263615">
      <w:pPr>
        <w:ind w:left="180" w:hanging="180"/>
      </w:pPr>
      <w:r>
        <w:t xml:space="preserve"> инвентаризации расчётов с покупателями и справка инвентаризации. Данная </w:t>
      </w:r>
    </w:p>
    <w:p w:rsidR="00263615" w:rsidRDefault="00263615" w:rsidP="00263615">
      <w:pPr>
        <w:ind w:left="180" w:hanging="180"/>
      </w:pPr>
      <w:r>
        <w:t xml:space="preserve">задолженность квалифицирована как безнадёжная (ст.196,197 ГК РФ), срок исковой </w:t>
      </w:r>
    </w:p>
    <w:p w:rsidR="00263615" w:rsidRDefault="00263615" w:rsidP="00263615">
      <w:pPr>
        <w:ind w:left="180" w:hanging="180"/>
      </w:pPr>
      <w:r>
        <w:t>давности более трёх лет.</w:t>
      </w:r>
    </w:p>
    <w:p w:rsidR="00260F9B" w:rsidRPr="00D2458C" w:rsidRDefault="00263615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2458C">
        <w:rPr>
          <w:rFonts w:ascii="Times New Roman" w:hAnsi="Times New Roman" w:cs="Times New Roman"/>
          <w:sz w:val="24"/>
          <w:szCs w:val="24"/>
        </w:rPr>
        <w:t>2. Сумма затрат по договору №ЦС 145/2 об оказании платных медицинских услуг  лечебно-профилактической, первой неотложной медицинской помощи</w:t>
      </w:r>
      <w:r w:rsidR="00260F9B" w:rsidRPr="00D2458C">
        <w:rPr>
          <w:rFonts w:ascii="Times New Roman" w:hAnsi="Times New Roman" w:cs="Times New Roman"/>
          <w:sz w:val="24"/>
          <w:szCs w:val="24"/>
        </w:rPr>
        <w:t xml:space="preserve"> работникам предприятия составила – 1</w:t>
      </w:r>
      <w:r w:rsidR="00D2458C">
        <w:rPr>
          <w:rFonts w:ascii="Times New Roman" w:hAnsi="Times New Roman" w:cs="Times New Roman"/>
          <w:sz w:val="24"/>
          <w:szCs w:val="24"/>
        </w:rPr>
        <w:t>38000</w:t>
      </w:r>
      <w:r w:rsidR="00260F9B" w:rsidRPr="00D2458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D14C6" w:rsidRPr="00DD14C6" w:rsidRDefault="00260F9B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>3. Детям сотрудников организации были приобретены путёвки</w:t>
      </w:r>
      <w:r w:rsidR="00DD14C6" w:rsidRPr="00DD14C6">
        <w:rPr>
          <w:rFonts w:ascii="Times New Roman" w:hAnsi="Times New Roman" w:cs="Times New Roman"/>
          <w:sz w:val="24"/>
          <w:szCs w:val="24"/>
        </w:rPr>
        <w:t xml:space="preserve"> </w:t>
      </w:r>
      <w:r w:rsidRPr="00DD14C6">
        <w:rPr>
          <w:rFonts w:ascii="Times New Roman" w:hAnsi="Times New Roman" w:cs="Times New Roman"/>
          <w:sz w:val="24"/>
          <w:szCs w:val="24"/>
        </w:rPr>
        <w:t xml:space="preserve"> в оздоровительный лагерь</w:t>
      </w:r>
      <w:r w:rsidR="00DD14C6" w:rsidRPr="00DD14C6">
        <w:rPr>
          <w:rFonts w:ascii="Times New Roman" w:hAnsi="Times New Roman" w:cs="Times New Roman"/>
          <w:sz w:val="24"/>
          <w:szCs w:val="24"/>
        </w:rPr>
        <w:t>:</w:t>
      </w:r>
    </w:p>
    <w:p w:rsidR="00260F9B" w:rsidRPr="00DD14C6" w:rsidRDefault="00DD14C6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>ООО</w:t>
      </w:r>
      <w:r w:rsidR="00260F9B" w:rsidRPr="00DD14C6">
        <w:rPr>
          <w:rFonts w:ascii="Times New Roman" w:hAnsi="Times New Roman" w:cs="Times New Roman"/>
          <w:sz w:val="24"/>
          <w:szCs w:val="24"/>
        </w:rPr>
        <w:t xml:space="preserve"> ЗОК «Берёзка» в количестве 1</w:t>
      </w:r>
      <w:r w:rsidRPr="00DD14C6">
        <w:rPr>
          <w:rFonts w:ascii="Times New Roman" w:hAnsi="Times New Roman" w:cs="Times New Roman"/>
          <w:sz w:val="24"/>
          <w:szCs w:val="24"/>
        </w:rPr>
        <w:t>5</w:t>
      </w:r>
      <w:r w:rsidR="00260F9B" w:rsidRPr="00DD14C6">
        <w:rPr>
          <w:rFonts w:ascii="Times New Roman" w:hAnsi="Times New Roman" w:cs="Times New Roman"/>
          <w:sz w:val="24"/>
          <w:szCs w:val="24"/>
        </w:rPr>
        <w:t xml:space="preserve"> штук на </w:t>
      </w:r>
      <w:r w:rsidRPr="00DD14C6">
        <w:rPr>
          <w:rFonts w:ascii="Times New Roman" w:hAnsi="Times New Roman" w:cs="Times New Roman"/>
          <w:sz w:val="24"/>
          <w:szCs w:val="24"/>
        </w:rPr>
        <w:t>130700</w:t>
      </w:r>
      <w:r w:rsidR="00260F9B" w:rsidRPr="00DD14C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D14C6" w:rsidRPr="00DD14C6" w:rsidRDefault="00DD14C6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>МОУ ДООЦ «А.Матросова» в количестве 3 штук на 18600 руб.</w:t>
      </w:r>
    </w:p>
    <w:p w:rsidR="00263615" w:rsidRPr="00DD14C6" w:rsidRDefault="00260F9B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 xml:space="preserve">Средства </w:t>
      </w:r>
      <w:proofErr w:type="gramStart"/>
      <w:r w:rsidRPr="00DD14C6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DD14C6">
        <w:rPr>
          <w:rFonts w:ascii="Times New Roman" w:hAnsi="Times New Roman" w:cs="Times New Roman"/>
          <w:sz w:val="24"/>
          <w:szCs w:val="24"/>
        </w:rPr>
        <w:t xml:space="preserve"> затраченные за счёт чистой прибыли составили  - </w:t>
      </w:r>
      <w:r w:rsidR="00DD14C6" w:rsidRPr="00DD14C6">
        <w:rPr>
          <w:rFonts w:ascii="Times New Roman" w:hAnsi="Times New Roman" w:cs="Times New Roman"/>
          <w:sz w:val="24"/>
          <w:szCs w:val="24"/>
        </w:rPr>
        <w:t>99300</w:t>
      </w:r>
      <w:r w:rsidRPr="00DD14C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0F9B" w:rsidRPr="00DD14C6" w:rsidRDefault="00260F9B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D14C6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DD14C6">
        <w:rPr>
          <w:rFonts w:ascii="Times New Roman" w:hAnsi="Times New Roman" w:cs="Times New Roman"/>
          <w:sz w:val="24"/>
          <w:szCs w:val="24"/>
        </w:rPr>
        <w:t xml:space="preserve"> оплаченная сотрудниками в кассу предприятия составила – </w:t>
      </w:r>
      <w:r w:rsidR="00DD14C6" w:rsidRPr="00DD14C6">
        <w:rPr>
          <w:rFonts w:ascii="Times New Roman" w:hAnsi="Times New Roman" w:cs="Times New Roman"/>
          <w:sz w:val="24"/>
          <w:szCs w:val="24"/>
        </w:rPr>
        <w:t>14200</w:t>
      </w:r>
      <w:r w:rsidRPr="00DD14C6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0F9B" w:rsidRPr="00DD14C6" w:rsidRDefault="00E35D04" w:rsidP="00263615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>Сумма оплаченная «Объединением организаций профсоюзов Ярославской области»</w:t>
      </w:r>
    </w:p>
    <w:p w:rsidR="00461B4D" w:rsidRPr="00DD14C6" w:rsidRDefault="00E35D04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DD14C6" w:rsidRPr="00DD14C6">
        <w:rPr>
          <w:rFonts w:ascii="Times New Roman" w:hAnsi="Times New Roman" w:cs="Times New Roman"/>
          <w:sz w:val="24"/>
          <w:szCs w:val="24"/>
        </w:rPr>
        <w:t>–</w:t>
      </w:r>
      <w:r w:rsidRPr="00DD14C6">
        <w:rPr>
          <w:rFonts w:ascii="Times New Roman" w:hAnsi="Times New Roman" w:cs="Times New Roman"/>
          <w:sz w:val="24"/>
          <w:szCs w:val="24"/>
        </w:rPr>
        <w:t xml:space="preserve"> </w:t>
      </w:r>
      <w:r w:rsidR="00DD14C6" w:rsidRPr="00DD14C6">
        <w:rPr>
          <w:rFonts w:ascii="Times New Roman" w:hAnsi="Times New Roman" w:cs="Times New Roman"/>
          <w:sz w:val="24"/>
          <w:szCs w:val="24"/>
        </w:rPr>
        <w:t xml:space="preserve">31400 </w:t>
      </w:r>
      <w:r w:rsidRPr="00DD14C6">
        <w:rPr>
          <w:rFonts w:ascii="Times New Roman" w:hAnsi="Times New Roman" w:cs="Times New Roman"/>
          <w:sz w:val="24"/>
          <w:szCs w:val="24"/>
        </w:rPr>
        <w:t>руб.</w:t>
      </w:r>
    </w:p>
    <w:p w:rsidR="00263615" w:rsidRPr="00551B0C" w:rsidRDefault="00461B4D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D14C6">
        <w:rPr>
          <w:rFonts w:ascii="Times New Roman" w:hAnsi="Times New Roman" w:cs="Times New Roman"/>
          <w:sz w:val="24"/>
          <w:szCs w:val="24"/>
        </w:rPr>
        <w:t>4.</w:t>
      </w:r>
      <w:r w:rsidR="00E35D04" w:rsidRPr="00DD14C6">
        <w:rPr>
          <w:rFonts w:ascii="Times New Roman" w:hAnsi="Times New Roman" w:cs="Times New Roman"/>
          <w:sz w:val="24"/>
          <w:szCs w:val="24"/>
        </w:rPr>
        <w:t>В отношении основного управленческого</w:t>
      </w:r>
      <w:r w:rsidR="00E35D04" w:rsidRPr="00551B0C">
        <w:rPr>
          <w:rFonts w:ascii="Times New Roman" w:hAnsi="Times New Roman" w:cs="Times New Roman"/>
          <w:sz w:val="24"/>
          <w:szCs w:val="24"/>
        </w:rPr>
        <w:t xml:space="preserve"> персонала </w:t>
      </w:r>
      <w:r w:rsidRPr="00551B0C">
        <w:rPr>
          <w:rFonts w:ascii="Times New Roman" w:hAnsi="Times New Roman" w:cs="Times New Roman"/>
          <w:sz w:val="24"/>
          <w:szCs w:val="24"/>
        </w:rPr>
        <w:t xml:space="preserve">сумма </w:t>
      </w:r>
      <w:proofErr w:type="gramStart"/>
      <w:r w:rsidR="00E35D04" w:rsidRPr="00551B0C">
        <w:rPr>
          <w:rFonts w:ascii="Times New Roman" w:hAnsi="Times New Roman" w:cs="Times New Roman"/>
          <w:sz w:val="24"/>
          <w:szCs w:val="24"/>
        </w:rPr>
        <w:t>вознаграждений, выплаченных этим лицам</w:t>
      </w:r>
      <w:r w:rsidRPr="00551B0C">
        <w:rPr>
          <w:rFonts w:ascii="Times New Roman" w:hAnsi="Times New Roman" w:cs="Times New Roman"/>
          <w:sz w:val="24"/>
          <w:szCs w:val="24"/>
        </w:rPr>
        <w:t xml:space="preserve"> за год составила</w:t>
      </w:r>
      <w:proofErr w:type="gramEnd"/>
      <w:r w:rsidRPr="00551B0C">
        <w:rPr>
          <w:rFonts w:ascii="Times New Roman" w:hAnsi="Times New Roman" w:cs="Times New Roman"/>
          <w:sz w:val="24"/>
          <w:szCs w:val="24"/>
        </w:rPr>
        <w:t xml:space="preserve"> </w:t>
      </w:r>
      <w:r w:rsidR="00551B0C">
        <w:rPr>
          <w:rFonts w:ascii="Times New Roman" w:hAnsi="Times New Roman" w:cs="Times New Roman"/>
          <w:sz w:val="24"/>
          <w:szCs w:val="24"/>
        </w:rPr>
        <w:t>–</w:t>
      </w:r>
      <w:r w:rsidRPr="00551B0C">
        <w:rPr>
          <w:rFonts w:ascii="Times New Roman" w:hAnsi="Times New Roman" w:cs="Times New Roman"/>
          <w:sz w:val="24"/>
          <w:szCs w:val="24"/>
        </w:rPr>
        <w:t xml:space="preserve"> 1</w:t>
      </w:r>
      <w:r w:rsidR="00551B0C">
        <w:rPr>
          <w:rFonts w:ascii="Times New Roman" w:hAnsi="Times New Roman" w:cs="Times New Roman"/>
          <w:sz w:val="24"/>
          <w:szCs w:val="24"/>
        </w:rPr>
        <w:t>2738,6</w:t>
      </w:r>
      <w:r w:rsidRPr="00551B0C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E35D04" w:rsidRPr="00551B0C">
        <w:rPr>
          <w:rFonts w:ascii="Times New Roman" w:hAnsi="Times New Roman" w:cs="Times New Roman"/>
          <w:sz w:val="24"/>
          <w:szCs w:val="24"/>
        </w:rPr>
        <w:t xml:space="preserve"> Причем вознаграждения включают все выплаты</w:t>
      </w:r>
      <w:r w:rsidR="00551B0C">
        <w:rPr>
          <w:rFonts w:ascii="Times New Roman" w:hAnsi="Times New Roman" w:cs="Times New Roman"/>
          <w:sz w:val="24"/>
          <w:szCs w:val="24"/>
        </w:rPr>
        <w:t>,</w:t>
      </w:r>
      <w:r w:rsidR="00E35D04" w:rsidRPr="00551B0C">
        <w:rPr>
          <w:rFonts w:ascii="Times New Roman" w:hAnsi="Times New Roman" w:cs="Times New Roman"/>
          <w:sz w:val="24"/>
          <w:szCs w:val="24"/>
        </w:rPr>
        <w:t xml:space="preserve"> как в денежной, так и в натуральной форме. </w:t>
      </w:r>
      <w:r w:rsidRPr="00551B0C">
        <w:rPr>
          <w:rFonts w:ascii="Times New Roman" w:hAnsi="Times New Roman" w:cs="Times New Roman"/>
          <w:sz w:val="24"/>
          <w:szCs w:val="24"/>
        </w:rPr>
        <w:t>Численность управленческого персонала на 01.01.201</w:t>
      </w:r>
      <w:r w:rsidR="00551B0C">
        <w:rPr>
          <w:rFonts w:ascii="Times New Roman" w:hAnsi="Times New Roman" w:cs="Times New Roman"/>
          <w:sz w:val="24"/>
          <w:szCs w:val="24"/>
        </w:rPr>
        <w:t>2</w:t>
      </w:r>
      <w:r w:rsidRPr="00551B0C">
        <w:rPr>
          <w:rFonts w:ascii="Times New Roman" w:hAnsi="Times New Roman" w:cs="Times New Roman"/>
          <w:sz w:val="24"/>
          <w:szCs w:val="24"/>
        </w:rPr>
        <w:t xml:space="preserve"> г состав</w:t>
      </w:r>
      <w:r w:rsidR="00551B0C">
        <w:rPr>
          <w:rFonts w:ascii="Times New Roman" w:hAnsi="Times New Roman" w:cs="Times New Roman"/>
          <w:sz w:val="24"/>
          <w:szCs w:val="24"/>
        </w:rPr>
        <w:t>и</w:t>
      </w:r>
      <w:r w:rsidRPr="00551B0C">
        <w:rPr>
          <w:rFonts w:ascii="Times New Roman" w:hAnsi="Times New Roman" w:cs="Times New Roman"/>
          <w:sz w:val="24"/>
          <w:szCs w:val="24"/>
        </w:rPr>
        <w:t xml:space="preserve">ла – </w:t>
      </w:r>
      <w:r w:rsidR="00551B0C">
        <w:rPr>
          <w:rFonts w:ascii="Times New Roman" w:hAnsi="Times New Roman" w:cs="Times New Roman"/>
          <w:sz w:val="24"/>
          <w:szCs w:val="24"/>
        </w:rPr>
        <w:t>59</w:t>
      </w:r>
      <w:r w:rsidRPr="00551B0C">
        <w:rPr>
          <w:rFonts w:ascii="Times New Roman" w:hAnsi="Times New Roman" w:cs="Times New Roman"/>
          <w:sz w:val="24"/>
          <w:szCs w:val="24"/>
        </w:rPr>
        <w:t xml:space="preserve"> чел., средний доход на одного управленца  – 1</w:t>
      </w:r>
      <w:r w:rsidR="00551B0C">
        <w:rPr>
          <w:rFonts w:ascii="Times New Roman" w:hAnsi="Times New Roman" w:cs="Times New Roman"/>
          <w:sz w:val="24"/>
          <w:szCs w:val="24"/>
        </w:rPr>
        <w:t>7595</w:t>
      </w:r>
      <w:r w:rsidRPr="00551B0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61B4D" w:rsidRDefault="00461B4D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2B15" w:rsidRDefault="0025240B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учётом изменений в законодательстве организация внесёт изменения в учётную политику общества на 2012 год.</w:t>
      </w:r>
    </w:p>
    <w:p w:rsidR="007A2B15" w:rsidRDefault="007A2B15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A2B15" w:rsidRDefault="007A2B15" w:rsidP="00461B4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1B4D" w:rsidRDefault="00461B4D" w:rsidP="00461B4D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3615" w:rsidRDefault="00263615" w:rsidP="009A2913">
      <w:pPr>
        <w:ind w:left="180" w:right="76" w:hanging="180"/>
      </w:pPr>
    </w:p>
    <w:p w:rsidR="00263615" w:rsidRDefault="00263615" w:rsidP="009A2913">
      <w:pPr>
        <w:ind w:left="180" w:right="76" w:hanging="180"/>
      </w:pPr>
    </w:p>
    <w:p w:rsidR="00263615" w:rsidRDefault="00263615" w:rsidP="009A2913">
      <w:pPr>
        <w:ind w:left="180" w:right="76" w:hanging="180"/>
      </w:pPr>
    </w:p>
    <w:p w:rsidR="00263615" w:rsidRDefault="00263615" w:rsidP="009A2913">
      <w:pPr>
        <w:ind w:left="180" w:right="76" w:hanging="180"/>
      </w:pPr>
    </w:p>
    <w:p w:rsidR="00C3556B" w:rsidRDefault="008706C1" w:rsidP="009A2913">
      <w:pPr>
        <w:ind w:left="180" w:right="76" w:hanging="180"/>
      </w:pPr>
      <w:r>
        <w:t xml:space="preserve">   </w:t>
      </w:r>
      <w:r w:rsidR="00C3556B">
        <w:t xml:space="preserve">Генеральный директор                                                        </w:t>
      </w:r>
      <w:proofErr w:type="spellStart"/>
      <w:r w:rsidR="00C3556B">
        <w:t>Шелкошвейн</w:t>
      </w:r>
      <w:proofErr w:type="spellEnd"/>
      <w:r w:rsidR="00C3556B">
        <w:t xml:space="preserve"> П</w:t>
      </w:r>
      <w:r w:rsidR="00646F68">
        <w:t>.</w:t>
      </w:r>
      <w:r w:rsidR="00C3556B">
        <w:t>А.</w:t>
      </w:r>
    </w:p>
    <w:p w:rsidR="00C3556B" w:rsidRDefault="00C3556B" w:rsidP="009A2913">
      <w:pPr>
        <w:ind w:left="180" w:right="76" w:hanging="180"/>
      </w:pPr>
    </w:p>
    <w:p w:rsidR="007C03B9" w:rsidRDefault="008706C1" w:rsidP="009A2913">
      <w:pPr>
        <w:ind w:left="180" w:right="76" w:hanging="180"/>
      </w:pPr>
      <w:r>
        <w:t xml:space="preserve">     </w:t>
      </w:r>
      <w:r w:rsidR="00C3556B">
        <w:t>Начальник  ФБС                                                                   Бирюкова Г</w:t>
      </w:r>
      <w:r w:rsidR="00646F68">
        <w:t>.</w:t>
      </w:r>
      <w:r w:rsidR="00C3556B">
        <w:t xml:space="preserve">А.   </w:t>
      </w:r>
    </w:p>
    <w:p w:rsidR="00F32F49" w:rsidRDefault="00F32F49" w:rsidP="009A2913">
      <w:pPr>
        <w:ind w:left="180" w:right="76" w:hanging="180"/>
      </w:pPr>
    </w:p>
    <w:p w:rsidR="00EE70D4" w:rsidRDefault="00EE70D4" w:rsidP="009A2913">
      <w:pPr>
        <w:ind w:left="180" w:right="76" w:hanging="180"/>
      </w:pPr>
    </w:p>
    <w:p w:rsidR="00EE70D4" w:rsidRDefault="00EE70D4" w:rsidP="009A2913">
      <w:pPr>
        <w:ind w:left="180" w:right="76" w:hanging="180"/>
      </w:pPr>
    </w:p>
    <w:p w:rsidR="00EE70D4" w:rsidRDefault="00EE70D4" w:rsidP="009A2913">
      <w:pPr>
        <w:ind w:left="180" w:right="76" w:hanging="180"/>
      </w:pPr>
    </w:p>
    <w:p w:rsidR="00EE70D4" w:rsidRDefault="00EE70D4" w:rsidP="009A2913">
      <w:pPr>
        <w:ind w:left="180" w:right="76" w:hanging="180"/>
      </w:pPr>
    </w:p>
    <w:p w:rsidR="00646F68" w:rsidRDefault="00646F68" w:rsidP="009A2913">
      <w:pPr>
        <w:ind w:left="180" w:right="76" w:hanging="180"/>
      </w:pPr>
    </w:p>
    <w:p w:rsidR="00646F68" w:rsidRDefault="00646F68" w:rsidP="009A2913">
      <w:pPr>
        <w:ind w:left="180" w:right="76" w:hanging="180"/>
      </w:pPr>
    </w:p>
    <w:p w:rsidR="00646F68" w:rsidRDefault="00646F68" w:rsidP="009A2913">
      <w:pPr>
        <w:ind w:left="180" w:right="76" w:hanging="180"/>
      </w:pPr>
    </w:p>
    <w:p w:rsidR="00646F68" w:rsidRDefault="00646F68" w:rsidP="009A2913">
      <w:pPr>
        <w:ind w:left="180" w:right="76" w:hanging="180"/>
      </w:pPr>
    </w:p>
    <w:p w:rsidR="00F32F49" w:rsidRDefault="00F32F49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  <w:r>
        <w:t xml:space="preserve">    </w:t>
      </w:r>
    </w:p>
    <w:p w:rsidR="007C03B9" w:rsidRPr="009A2913" w:rsidRDefault="007C03B9" w:rsidP="007C03B9">
      <w:pPr>
        <w:ind w:left="180" w:right="76" w:hanging="180"/>
      </w:pPr>
      <w:r>
        <w:rPr>
          <w:sz w:val="18"/>
          <w:szCs w:val="18"/>
        </w:rPr>
        <w:t xml:space="preserve">      Исполнитель </w:t>
      </w:r>
      <w:proofErr w:type="spellStart"/>
      <w:r>
        <w:rPr>
          <w:sz w:val="18"/>
          <w:szCs w:val="18"/>
        </w:rPr>
        <w:t>Челнокова</w:t>
      </w:r>
      <w:proofErr w:type="spellEnd"/>
      <w:r>
        <w:rPr>
          <w:sz w:val="18"/>
          <w:szCs w:val="18"/>
        </w:rPr>
        <w:t xml:space="preserve"> МИ.   Тел. 27-08-79</w:t>
      </w:r>
      <w:r>
        <w:t xml:space="preserve">       </w:t>
      </w: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p w:rsidR="00C3556B" w:rsidRDefault="00C3556B" w:rsidP="009A2913">
      <w:pPr>
        <w:ind w:left="180" w:right="76" w:hanging="180"/>
      </w:pPr>
    </w:p>
    <w:sectPr w:rsidR="00C3556B" w:rsidSect="0000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262"/>
    <w:multiLevelType w:val="hybridMultilevel"/>
    <w:tmpl w:val="FB2A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1F0C"/>
    <w:multiLevelType w:val="hybridMultilevel"/>
    <w:tmpl w:val="27A41A54"/>
    <w:lvl w:ilvl="0" w:tplc="70E47C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E7C05"/>
    <w:multiLevelType w:val="hybridMultilevel"/>
    <w:tmpl w:val="279E4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2201E"/>
    <w:multiLevelType w:val="hybridMultilevel"/>
    <w:tmpl w:val="97EE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77FF3"/>
    <w:multiLevelType w:val="hybridMultilevel"/>
    <w:tmpl w:val="B4780776"/>
    <w:lvl w:ilvl="0" w:tplc="AB460A54"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>
    <w:nsid w:val="5E400441"/>
    <w:multiLevelType w:val="hybridMultilevel"/>
    <w:tmpl w:val="53BCE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41133"/>
    <w:multiLevelType w:val="hybridMultilevel"/>
    <w:tmpl w:val="48185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07E1A"/>
    <w:rsid w:val="00003B54"/>
    <w:rsid w:val="00006B06"/>
    <w:rsid w:val="00014E0C"/>
    <w:rsid w:val="00017D42"/>
    <w:rsid w:val="00021716"/>
    <w:rsid w:val="000221BB"/>
    <w:rsid w:val="000304E2"/>
    <w:rsid w:val="00031562"/>
    <w:rsid w:val="000403A2"/>
    <w:rsid w:val="00040797"/>
    <w:rsid w:val="0004344F"/>
    <w:rsid w:val="00053D2A"/>
    <w:rsid w:val="00060DEF"/>
    <w:rsid w:val="000641C0"/>
    <w:rsid w:val="00066347"/>
    <w:rsid w:val="0007085D"/>
    <w:rsid w:val="0007322E"/>
    <w:rsid w:val="00080848"/>
    <w:rsid w:val="00090E2E"/>
    <w:rsid w:val="00091CEA"/>
    <w:rsid w:val="000920A3"/>
    <w:rsid w:val="000A13CB"/>
    <w:rsid w:val="000A4345"/>
    <w:rsid w:val="000B228C"/>
    <w:rsid w:val="000B45A6"/>
    <w:rsid w:val="000C58F1"/>
    <w:rsid w:val="000C71B5"/>
    <w:rsid w:val="000C74CB"/>
    <w:rsid w:val="000D17D3"/>
    <w:rsid w:val="000D1C96"/>
    <w:rsid w:val="000E1E58"/>
    <w:rsid w:val="000E209C"/>
    <w:rsid w:val="000F4C8B"/>
    <w:rsid w:val="0010449F"/>
    <w:rsid w:val="0013069D"/>
    <w:rsid w:val="001317DC"/>
    <w:rsid w:val="001344F3"/>
    <w:rsid w:val="001460EC"/>
    <w:rsid w:val="00166BA8"/>
    <w:rsid w:val="00180213"/>
    <w:rsid w:val="00181121"/>
    <w:rsid w:val="001830AF"/>
    <w:rsid w:val="00184119"/>
    <w:rsid w:val="00190400"/>
    <w:rsid w:val="001A18EF"/>
    <w:rsid w:val="001B45B3"/>
    <w:rsid w:val="001B4860"/>
    <w:rsid w:val="001C11FD"/>
    <w:rsid w:val="001C2E4E"/>
    <w:rsid w:val="001C6508"/>
    <w:rsid w:val="001D08F0"/>
    <w:rsid w:val="001E41AF"/>
    <w:rsid w:val="001F38FA"/>
    <w:rsid w:val="001F4175"/>
    <w:rsid w:val="00211892"/>
    <w:rsid w:val="00212866"/>
    <w:rsid w:val="002258FE"/>
    <w:rsid w:val="0024293C"/>
    <w:rsid w:val="0024601D"/>
    <w:rsid w:val="0025009C"/>
    <w:rsid w:val="0025240B"/>
    <w:rsid w:val="00254BA7"/>
    <w:rsid w:val="00260F9B"/>
    <w:rsid w:val="00263615"/>
    <w:rsid w:val="002662D0"/>
    <w:rsid w:val="00266C9E"/>
    <w:rsid w:val="0028051D"/>
    <w:rsid w:val="00284D08"/>
    <w:rsid w:val="002850A6"/>
    <w:rsid w:val="0029345C"/>
    <w:rsid w:val="00293963"/>
    <w:rsid w:val="002972C0"/>
    <w:rsid w:val="002B125A"/>
    <w:rsid w:val="002C1C1B"/>
    <w:rsid w:val="002D1D33"/>
    <w:rsid w:val="002D68C6"/>
    <w:rsid w:val="002E3C10"/>
    <w:rsid w:val="002E3DC5"/>
    <w:rsid w:val="002E689F"/>
    <w:rsid w:val="002F192F"/>
    <w:rsid w:val="003031DD"/>
    <w:rsid w:val="00307034"/>
    <w:rsid w:val="00311988"/>
    <w:rsid w:val="00313036"/>
    <w:rsid w:val="003173AC"/>
    <w:rsid w:val="003611D0"/>
    <w:rsid w:val="0036297B"/>
    <w:rsid w:val="003733ED"/>
    <w:rsid w:val="0038515D"/>
    <w:rsid w:val="003937F1"/>
    <w:rsid w:val="003B2FF3"/>
    <w:rsid w:val="003B55B9"/>
    <w:rsid w:val="003C2808"/>
    <w:rsid w:val="003D7CDB"/>
    <w:rsid w:val="003E4BDB"/>
    <w:rsid w:val="00416467"/>
    <w:rsid w:val="00421135"/>
    <w:rsid w:val="00423E21"/>
    <w:rsid w:val="00436743"/>
    <w:rsid w:val="00443170"/>
    <w:rsid w:val="004507E0"/>
    <w:rsid w:val="00461B4D"/>
    <w:rsid w:val="00476A12"/>
    <w:rsid w:val="00477155"/>
    <w:rsid w:val="004849F1"/>
    <w:rsid w:val="00486EE4"/>
    <w:rsid w:val="0049010D"/>
    <w:rsid w:val="004909A2"/>
    <w:rsid w:val="004922EF"/>
    <w:rsid w:val="004924E2"/>
    <w:rsid w:val="00497C18"/>
    <w:rsid w:val="004B4162"/>
    <w:rsid w:val="004B4EE8"/>
    <w:rsid w:val="004C15DF"/>
    <w:rsid w:val="004C276E"/>
    <w:rsid w:val="004D406D"/>
    <w:rsid w:val="004E118B"/>
    <w:rsid w:val="004F364A"/>
    <w:rsid w:val="004F4D89"/>
    <w:rsid w:val="004F7E24"/>
    <w:rsid w:val="0050303F"/>
    <w:rsid w:val="005069EE"/>
    <w:rsid w:val="00521A8D"/>
    <w:rsid w:val="00526621"/>
    <w:rsid w:val="0054419D"/>
    <w:rsid w:val="00551B0C"/>
    <w:rsid w:val="00554230"/>
    <w:rsid w:val="00570BE6"/>
    <w:rsid w:val="00572390"/>
    <w:rsid w:val="00583B49"/>
    <w:rsid w:val="00597A2B"/>
    <w:rsid w:val="005A02DB"/>
    <w:rsid w:val="005A132B"/>
    <w:rsid w:val="005B4D09"/>
    <w:rsid w:val="005B6357"/>
    <w:rsid w:val="005C4419"/>
    <w:rsid w:val="005C6250"/>
    <w:rsid w:val="005D2028"/>
    <w:rsid w:val="005D7F64"/>
    <w:rsid w:val="005E0A8A"/>
    <w:rsid w:val="005E1F5A"/>
    <w:rsid w:val="005F2D74"/>
    <w:rsid w:val="00600200"/>
    <w:rsid w:val="006027B3"/>
    <w:rsid w:val="00607E1A"/>
    <w:rsid w:val="00633EAA"/>
    <w:rsid w:val="006422EF"/>
    <w:rsid w:val="00646F68"/>
    <w:rsid w:val="00647B67"/>
    <w:rsid w:val="00653F94"/>
    <w:rsid w:val="00666389"/>
    <w:rsid w:val="0067183C"/>
    <w:rsid w:val="006920F3"/>
    <w:rsid w:val="00693673"/>
    <w:rsid w:val="00693AB8"/>
    <w:rsid w:val="006A4D0C"/>
    <w:rsid w:val="006C6CB6"/>
    <w:rsid w:val="006D52D5"/>
    <w:rsid w:val="006E5F60"/>
    <w:rsid w:val="006F0926"/>
    <w:rsid w:val="006F34BF"/>
    <w:rsid w:val="006F3508"/>
    <w:rsid w:val="006F372E"/>
    <w:rsid w:val="00705CED"/>
    <w:rsid w:val="00712D82"/>
    <w:rsid w:val="00715767"/>
    <w:rsid w:val="007159A5"/>
    <w:rsid w:val="00715B9E"/>
    <w:rsid w:val="00721D2E"/>
    <w:rsid w:val="00722700"/>
    <w:rsid w:val="00733F12"/>
    <w:rsid w:val="00741A13"/>
    <w:rsid w:val="007535FE"/>
    <w:rsid w:val="00763F76"/>
    <w:rsid w:val="00764784"/>
    <w:rsid w:val="007649B8"/>
    <w:rsid w:val="00770AF5"/>
    <w:rsid w:val="007777BE"/>
    <w:rsid w:val="00787E18"/>
    <w:rsid w:val="00792882"/>
    <w:rsid w:val="0079557C"/>
    <w:rsid w:val="007A2B15"/>
    <w:rsid w:val="007B37D0"/>
    <w:rsid w:val="007C03B9"/>
    <w:rsid w:val="007C694F"/>
    <w:rsid w:val="007C7FE3"/>
    <w:rsid w:val="007D401D"/>
    <w:rsid w:val="007E4B1B"/>
    <w:rsid w:val="007E5D75"/>
    <w:rsid w:val="00811867"/>
    <w:rsid w:val="008370F1"/>
    <w:rsid w:val="00840B05"/>
    <w:rsid w:val="00860E5B"/>
    <w:rsid w:val="008670BD"/>
    <w:rsid w:val="008706C1"/>
    <w:rsid w:val="00874447"/>
    <w:rsid w:val="008929AA"/>
    <w:rsid w:val="008A3476"/>
    <w:rsid w:val="008A7F14"/>
    <w:rsid w:val="008B3F32"/>
    <w:rsid w:val="008C7763"/>
    <w:rsid w:val="008E5D0A"/>
    <w:rsid w:val="008E5EA6"/>
    <w:rsid w:val="00906F4A"/>
    <w:rsid w:val="009079A7"/>
    <w:rsid w:val="00911CAC"/>
    <w:rsid w:val="00925D9F"/>
    <w:rsid w:val="00963883"/>
    <w:rsid w:val="009665BB"/>
    <w:rsid w:val="00971389"/>
    <w:rsid w:val="00971D64"/>
    <w:rsid w:val="00986E7F"/>
    <w:rsid w:val="00993206"/>
    <w:rsid w:val="009A2913"/>
    <w:rsid w:val="009A4882"/>
    <w:rsid w:val="009A6643"/>
    <w:rsid w:val="009B7BCB"/>
    <w:rsid w:val="009F4A6B"/>
    <w:rsid w:val="009F650F"/>
    <w:rsid w:val="009F7F1A"/>
    <w:rsid w:val="00A02713"/>
    <w:rsid w:val="00A03B3D"/>
    <w:rsid w:val="00A056C3"/>
    <w:rsid w:val="00A06B92"/>
    <w:rsid w:val="00A16B7E"/>
    <w:rsid w:val="00A221BD"/>
    <w:rsid w:val="00A32641"/>
    <w:rsid w:val="00A33DDE"/>
    <w:rsid w:val="00A36627"/>
    <w:rsid w:val="00A36F35"/>
    <w:rsid w:val="00A403C2"/>
    <w:rsid w:val="00A41DC5"/>
    <w:rsid w:val="00A44CD9"/>
    <w:rsid w:val="00A547D3"/>
    <w:rsid w:val="00A66A17"/>
    <w:rsid w:val="00A7016C"/>
    <w:rsid w:val="00A765BA"/>
    <w:rsid w:val="00A87CA2"/>
    <w:rsid w:val="00A95524"/>
    <w:rsid w:val="00AA0474"/>
    <w:rsid w:val="00AA14C1"/>
    <w:rsid w:val="00AB1A47"/>
    <w:rsid w:val="00AB2BF7"/>
    <w:rsid w:val="00AB37C6"/>
    <w:rsid w:val="00AB46BE"/>
    <w:rsid w:val="00AC224A"/>
    <w:rsid w:val="00AD6CF9"/>
    <w:rsid w:val="00AE62AB"/>
    <w:rsid w:val="00AF5CAA"/>
    <w:rsid w:val="00AF6576"/>
    <w:rsid w:val="00B07DC0"/>
    <w:rsid w:val="00B2173C"/>
    <w:rsid w:val="00B25327"/>
    <w:rsid w:val="00B26662"/>
    <w:rsid w:val="00B337C3"/>
    <w:rsid w:val="00B35661"/>
    <w:rsid w:val="00B40768"/>
    <w:rsid w:val="00B47CB2"/>
    <w:rsid w:val="00B52F07"/>
    <w:rsid w:val="00B608C3"/>
    <w:rsid w:val="00B65B6F"/>
    <w:rsid w:val="00B76801"/>
    <w:rsid w:val="00B8109F"/>
    <w:rsid w:val="00B829C5"/>
    <w:rsid w:val="00B862D0"/>
    <w:rsid w:val="00BC53DE"/>
    <w:rsid w:val="00BD2397"/>
    <w:rsid w:val="00BD49B9"/>
    <w:rsid w:val="00BE611A"/>
    <w:rsid w:val="00BF1F97"/>
    <w:rsid w:val="00C039D6"/>
    <w:rsid w:val="00C0592C"/>
    <w:rsid w:val="00C235BF"/>
    <w:rsid w:val="00C305E2"/>
    <w:rsid w:val="00C31CB8"/>
    <w:rsid w:val="00C3460F"/>
    <w:rsid w:val="00C3556B"/>
    <w:rsid w:val="00C35DC4"/>
    <w:rsid w:val="00C3628C"/>
    <w:rsid w:val="00C46A8E"/>
    <w:rsid w:val="00C47BF3"/>
    <w:rsid w:val="00C55B35"/>
    <w:rsid w:val="00C9317E"/>
    <w:rsid w:val="00C96FD6"/>
    <w:rsid w:val="00CA716F"/>
    <w:rsid w:val="00CB1FDC"/>
    <w:rsid w:val="00CB78D8"/>
    <w:rsid w:val="00CC5642"/>
    <w:rsid w:val="00CC64E1"/>
    <w:rsid w:val="00CC6FAA"/>
    <w:rsid w:val="00CD3B2E"/>
    <w:rsid w:val="00CD5ECF"/>
    <w:rsid w:val="00CD6348"/>
    <w:rsid w:val="00CE0EEB"/>
    <w:rsid w:val="00CE45D4"/>
    <w:rsid w:val="00CE51B8"/>
    <w:rsid w:val="00CE523C"/>
    <w:rsid w:val="00D03043"/>
    <w:rsid w:val="00D224B0"/>
    <w:rsid w:val="00D2458C"/>
    <w:rsid w:val="00D2653F"/>
    <w:rsid w:val="00D31E42"/>
    <w:rsid w:val="00D56FBD"/>
    <w:rsid w:val="00D679A9"/>
    <w:rsid w:val="00D83484"/>
    <w:rsid w:val="00D8508C"/>
    <w:rsid w:val="00D941D9"/>
    <w:rsid w:val="00DA5B66"/>
    <w:rsid w:val="00DB13F1"/>
    <w:rsid w:val="00DC0F50"/>
    <w:rsid w:val="00DC728F"/>
    <w:rsid w:val="00DD14C6"/>
    <w:rsid w:val="00DD25CB"/>
    <w:rsid w:val="00DE1BF0"/>
    <w:rsid w:val="00DF2946"/>
    <w:rsid w:val="00E0684F"/>
    <w:rsid w:val="00E121CE"/>
    <w:rsid w:val="00E2715E"/>
    <w:rsid w:val="00E31AC6"/>
    <w:rsid w:val="00E35D04"/>
    <w:rsid w:val="00E409C7"/>
    <w:rsid w:val="00E41C5E"/>
    <w:rsid w:val="00E42773"/>
    <w:rsid w:val="00E51AF9"/>
    <w:rsid w:val="00E63B02"/>
    <w:rsid w:val="00E9248F"/>
    <w:rsid w:val="00E92F74"/>
    <w:rsid w:val="00E93944"/>
    <w:rsid w:val="00EA0299"/>
    <w:rsid w:val="00EE2459"/>
    <w:rsid w:val="00EE70D4"/>
    <w:rsid w:val="00EF27FD"/>
    <w:rsid w:val="00EF4290"/>
    <w:rsid w:val="00EF5AC2"/>
    <w:rsid w:val="00EF7DD1"/>
    <w:rsid w:val="00F14C5F"/>
    <w:rsid w:val="00F27247"/>
    <w:rsid w:val="00F32F49"/>
    <w:rsid w:val="00F42BB9"/>
    <w:rsid w:val="00F46A66"/>
    <w:rsid w:val="00F5734F"/>
    <w:rsid w:val="00F5779A"/>
    <w:rsid w:val="00F61725"/>
    <w:rsid w:val="00F650EA"/>
    <w:rsid w:val="00F675BF"/>
    <w:rsid w:val="00F747A5"/>
    <w:rsid w:val="00F9070C"/>
    <w:rsid w:val="00FA35D3"/>
    <w:rsid w:val="00FA4307"/>
    <w:rsid w:val="00FB5423"/>
    <w:rsid w:val="00FB5C43"/>
    <w:rsid w:val="00FC1758"/>
    <w:rsid w:val="00FC791F"/>
    <w:rsid w:val="00FD5010"/>
    <w:rsid w:val="00FD681F"/>
    <w:rsid w:val="00FF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8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C5"/>
    <w:pPr>
      <w:ind w:left="720"/>
      <w:contextualSpacing/>
    </w:pPr>
  </w:style>
  <w:style w:type="paragraph" w:customStyle="1" w:styleId="ConsPlusNormal">
    <w:name w:val="ConsPlusNormal"/>
    <w:rsid w:val="005D2028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table" w:styleId="a4">
    <w:name w:val="Table Grid"/>
    <w:basedOn w:val="a1"/>
    <w:rsid w:val="007E4B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60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608C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53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A2053-2F21-4B6C-BE29-B3CFCA3D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Пояснительная  записка</vt:lpstr>
    </vt:vector>
  </TitlesOfParts>
  <Company>perekop</Company>
  <LinksUpToDate>false</LinksUpToDate>
  <CharactersWithSpaces>24724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Пояснительная  записка</dc:title>
  <dc:subject/>
  <dc:creator>buh</dc:creator>
  <cp:keywords/>
  <dc:description/>
  <cp:lastModifiedBy>юрист</cp:lastModifiedBy>
  <cp:revision>149</cp:revision>
  <cp:lastPrinted>2012-06-26T11:19:00Z</cp:lastPrinted>
  <dcterms:created xsi:type="dcterms:W3CDTF">2009-01-11T05:21:00Z</dcterms:created>
  <dcterms:modified xsi:type="dcterms:W3CDTF">2012-06-26T11:26:00Z</dcterms:modified>
</cp:coreProperties>
</file>