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692A">
      <w:pPr>
        <w:shd w:val="clear" w:color="auto" w:fill="FFFFFF"/>
        <w:spacing w:line="254" w:lineRule="exact"/>
        <w:ind w:left="1699" w:right="1704"/>
        <w:jc w:val="center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АУДИТОРСКОЕ ЗАКЛЮЧЕНИЕ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ПО БУХГАЛТЕРСКОЙ (ФИНАНСОВОЙ) ОТЧЕТНОСТИ</w:t>
      </w:r>
    </w:p>
    <w:p w:rsidR="00000000" w:rsidRDefault="0019692A">
      <w:pPr>
        <w:shd w:val="clear" w:color="auto" w:fill="FFFFFF"/>
        <w:spacing w:line="254" w:lineRule="exact"/>
        <w:ind w:left="2688" w:right="2698"/>
        <w:jc w:val="center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>ОАО «Заволжский рынок» за период с 01.01.2011 по 31.12.2011 года</w:t>
      </w:r>
    </w:p>
    <w:p w:rsidR="00000000" w:rsidRDefault="0019692A">
      <w:pPr>
        <w:shd w:val="clear" w:color="auto" w:fill="FFFFFF"/>
        <w:spacing w:before="245"/>
        <w:ind w:left="355"/>
      </w:pPr>
      <w:r>
        <w:rPr>
          <w:rFonts w:eastAsia="Times New Roman"/>
          <w:b/>
          <w:bCs/>
          <w:color w:val="000000"/>
          <w:sz w:val="22"/>
          <w:szCs w:val="22"/>
        </w:rPr>
        <w:t>Адресат</w:t>
      </w:r>
    </w:p>
    <w:p w:rsidR="00000000" w:rsidRDefault="0019692A">
      <w:pPr>
        <w:shd w:val="clear" w:color="auto" w:fill="FFFFFF"/>
        <w:ind w:left="355"/>
      </w:pPr>
      <w:r>
        <w:rPr>
          <w:rFonts w:eastAsia="Times New Roman"/>
          <w:color w:val="000000"/>
          <w:spacing w:val="-5"/>
          <w:sz w:val="23"/>
          <w:szCs w:val="23"/>
        </w:rPr>
        <w:t>Акционеры акционерного общества ОАО «Заволжский рынок».</w:t>
      </w:r>
    </w:p>
    <w:p w:rsidR="00000000" w:rsidRDefault="0019692A">
      <w:pPr>
        <w:shd w:val="clear" w:color="auto" w:fill="FFFFFF"/>
        <w:spacing w:before="254" w:line="250" w:lineRule="exact"/>
        <w:ind w:left="355"/>
      </w:pPr>
      <w:proofErr w:type="spellStart"/>
      <w:r>
        <w:rPr>
          <w:rFonts w:eastAsia="Times New Roman"/>
          <w:b/>
          <w:bCs/>
          <w:color w:val="000000"/>
          <w:spacing w:val="-1"/>
          <w:sz w:val="22"/>
          <w:szCs w:val="22"/>
        </w:rPr>
        <w:t>Аудируемое</w:t>
      </w:r>
      <w:proofErr w:type="spellEnd"/>
      <w:r>
        <w:rPr>
          <w:rFonts w:eastAsia="Times New Roman"/>
          <w:b/>
          <w:bCs/>
          <w:color w:val="000000"/>
          <w:spacing w:val="-1"/>
          <w:sz w:val="22"/>
          <w:szCs w:val="22"/>
        </w:rPr>
        <w:t xml:space="preserve"> лицо</w:t>
      </w:r>
    </w:p>
    <w:p w:rsidR="00000000" w:rsidRDefault="0019692A">
      <w:pPr>
        <w:shd w:val="clear" w:color="auto" w:fill="FFFFFF"/>
        <w:spacing w:line="250" w:lineRule="exact"/>
        <w:ind w:left="5" w:right="24" w:firstLine="350"/>
        <w:jc w:val="both"/>
      </w:pPr>
      <w:r>
        <w:rPr>
          <w:rFonts w:eastAsia="Times New Roman"/>
          <w:color w:val="000000"/>
          <w:spacing w:val="-1"/>
          <w:sz w:val="23"/>
          <w:szCs w:val="23"/>
        </w:rPr>
        <w:t>Полное официальное наименование организации — О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ткрытое акционерное общество </w:t>
      </w:r>
      <w:r>
        <w:rPr>
          <w:rFonts w:eastAsia="Times New Roman"/>
          <w:color w:val="000000"/>
          <w:spacing w:val="-6"/>
          <w:sz w:val="23"/>
          <w:szCs w:val="23"/>
        </w:rPr>
        <w:t>«Заволжский рынок».</w:t>
      </w:r>
    </w:p>
    <w:p w:rsidR="00000000" w:rsidRDefault="0019692A">
      <w:pPr>
        <w:shd w:val="clear" w:color="auto" w:fill="FFFFFF"/>
        <w:spacing w:line="250" w:lineRule="exact"/>
        <w:ind w:left="365"/>
      </w:pPr>
      <w:r>
        <w:rPr>
          <w:rFonts w:eastAsia="Times New Roman"/>
          <w:color w:val="000000"/>
          <w:spacing w:val="-5"/>
          <w:sz w:val="23"/>
          <w:szCs w:val="23"/>
        </w:rPr>
        <w:t>Сокращенное наименование организации - ОАО «Заволжский рынок».</w:t>
      </w:r>
    </w:p>
    <w:p w:rsidR="00000000" w:rsidRDefault="0019692A">
      <w:pPr>
        <w:shd w:val="clear" w:color="auto" w:fill="FFFFFF"/>
        <w:spacing w:before="5" w:line="250" w:lineRule="exact"/>
        <w:ind w:right="19" w:firstLine="355"/>
        <w:jc w:val="both"/>
      </w:pPr>
      <w:r>
        <w:rPr>
          <w:rFonts w:eastAsia="Times New Roman"/>
          <w:color w:val="000000"/>
          <w:spacing w:val="-2"/>
          <w:sz w:val="23"/>
          <w:szCs w:val="23"/>
        </w:rPr>
        <w:t xml:space="preserve">Место нахождения: 150051, Ярославская область, город Ярославль, Машиностроителей </w:t>
      </w:r>
      <w:r>
        <w:rPr>
          <w:rFonts w:eastAsia="Times New Roman"/>
          <w:color w:val="000000"/>
          <w:spacing w:val="-5"/>
          <w:sz w:val="23"/>
          <w:szCs w:val="23"/>
        </w:rPr>
        <w:t>проспект, дом 11.</w:t>
      </w:r>
    </w:p>
    <w:p w:rsidR="00000000" w:rsidRDefault="0019692A">
      <w:pPr>
        <w:shd w:val="clear" w:color="auto" w:fill="FFFFFF"/>
        <w:spacing w:line="250" w:lineRule="exact"/>
        <w:ind w:left="370"/>
      </w:pPr>
      <w:r>
        <w:rPr>
          <w:rFonts w:eastAsia="Times New Roman"/>
          <w:color w:val="000000"/>
          <w:spacing w:val="-5"/>
          <w:sz w:val="23"/>
          <w:szCs w:val="23"/>
        </w:rPr>
        <w:t>Свидетельство о государственной регистрации с</w:t>
      </w:r>
      <w:r>
        <w:rPr>
          <w:rFonts w:eastAsia="Times New Roman"/>
          <w:color w:val="000000"/>
          <w:spacing w:val="-5"/>
          <w:sz w:val="23"/>
          <w:szCs w:val="23"/>
        </w:rPr>
        <w:t>ерии 76 № 002254305 от 13 августа 2007 года.</w:t>
      </w:r>
    </w:p>
    <w:p w:rsidR="00000000" w:rsidRDefault="0019692A">
      <w:pPr>
        <w:shd w:val="clear" w:color="auto" w:fill="FFFFFF"/>
        <w:spacing w:line="250" w:lineRule="exact"/>
        <w:ind w:left="370"/>
      </w:pPr>
      <w:r>
        <w:rPr>
          <w:rFonts w:eastAsia="Times New Roman"/>
          <w:color w:val="000000"/>
          <w:spacing w:val="-6"/>
          <w:sz w:val="23"/>
          <w:szCs w:val="23"/>
        </w:rPr>
        <w:t>ОГРН 1077603004830, ИНН 7603037797.</w:t>
      </w:r>
    </w:p>
    <w:p w:rsidR="00000000" w:rsidRDefault="0019692A">
      <w:pPr>
        <w:shd w:val="clear" w:color="auto" w:fill="FFFFFF"/>
        <w:spacing w:before="202" w:line="250" w:lineRule="exact"/>
        <w:ind w:left="360"/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>Аудитор</w:t>
      </w:r>
    </w:p>
    <w:p w:rsidR="00000000" w:rsidRDefault="0019692A">
      <w:pPr>
        <w:shd w:val="clear" w:color="auto" w:fill="FFFFFF"/>
        <w:spacing w:line="250" w:lineRule="exact"/>
        <w:ind w:left="370"/>
      </w:pPr>
      <w:r>
        <w:rPr>
          <w:rFonts w:eastAsia="Times New Roman"/>
          <w:color w:val="000000"/>
          <w:spacing w:val="-5"/>
          <w:sz w:val="23"/>
          <w:szCs w:val="23"/>
        </w:rPr>
        <w:t>Общество с ограниченной ответственностью «Аудит-Гарант».</w:t>
      </w:r>
    </w:p>
    <w:p w:rsidR="00000000" w:rsidRDefault="0019692A">
      <w:pPr>
        <w:shd w:val="clear" w:color="auto" w:fill="FFFFFF"/>
        <w:spacing w:line="250" w:lineRule="exact"/>
        <w:ind w:left="360"/>
      </w:pPr>
      <w:r>
        <w:rPr>
          <w:rFonts w:eastAsia="Times New Roman"/>
          <w:color w:val="000000"/>
          <w:spacing w:val="-5"/>
          <w:sz w:val="23"/>
          <w:szCs w:val="23"/>
        </w:rPr>
        <w:t>Юридический адрес: 150014, г. Ярославль, ул. Свободы, д. 87а, офис 104.</w:t>
      </w:r>
    </w:p>
    <w:p w:rsidR="00000000" w:rsidRDefault="0019692A">
      <w:pPr>
        <w:shd w:val="clear" w:color="auto" w:fill="FFFFFF"/>
        <w:spacing w:line="250" w:lineRule="exact"/>
        <w:ind w:left="360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Почтовый адрес: 150049, г. Ярославль, </w:t>
      </w:r>
      <w:r>
        <w:rPr>
          <w:rFonts w:eastAsia="Times New Roman"/>
          <w:color w:val="000000"/>
          <w:spacing w:val="-5"/>
          <w:sz w:val="23"/>
          <w:szCs w:val="23"/>
        </w:rPr>
        <w:t>ул. Лисицына, д. 30, корпус 2.</w:t>
      </w:r>
    </w:p>
    <w:p w:rsidR="00000000" w:rsidRDefault="0019692A">
      <w:pPr>
        <w:shd w:val="clear" w:color="auto" w:fill="FFFFFF"/>
        <w:spacing w:line="250" w:lineRule="exact"/>
        <w:ind w:right="24" w:firstLine="370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 xml:space="preserve">Свидетельство о внесении записи в Единый государственный реестр юридических лиц о </w:t>
      </w:r>
      <w:r>
        <w:rPr>
          <w:rFonts w:eastAsia="Times New Roman"/>
          <w:color w:val="000000"/>
          <w:spacing w:val="-5"/>
          <w:sz w:val="23"/>
          <w:szCs w:val="23"/>
        </w:rPr>
        <w:t>юридическом лице, зарегистрированном до 01.07.2002 года серии 76 №000408294 от 09.09.2002г.</w:t>
      </w:r>
    </w:p>
    <w:p w:rsidR="00000000" w:rsidRDefault="0019692A">
      <w:pPr>
        <w:shd w:val="clear" w:color="auto" w:fill="FFFFFF"/>
        <w:spacing w:line="250" w:lineRule="exact"/>
        <w:ind w:left="341"/>
      </w:pPr>
      <w:r>
        <w:rPr>
          <w:rFonts w:eastAsia="Times New Roman"/>
          <w:color w:val="000000"/>
          <w:spacing w:val="-6"/>
          <w:sz w:val="23"/>
          <w:szCs w:val="23"/>
        </w:rPr>
        <w:t>ОГРН 1027600678852.</w:t>
      </w:r>
    </w:p>
    <w:p w:rsidR="00000000" w:rsidRDefault="0019692A">
      <w:pPr>
        <w:shd w:val="clear" w:color="auto" w:fill="FFFFFF"/>
        <w:spacing w:line="250" w:lineRule="exact"/>
        <w:ind w:left="5" w:right="10" w:firstLine="365"/>
        <w:jc w:val="both"/>
      </w:pPr>
      <w:r>
        <w:rPr>
          <w:rFonts w:eastAsia="Times New Roman"/>
          <w:color w:val="000000"/>
          <w:spacing w:val="-5"/>
          <w:sz w:val="23"/>
          <w:szCs w:val="23"/>
        </w:rPr>
        <w:t xml:space="preserve">ОАО «Аудит-Гарант» - Член </w:t>
      </w:r>
      <w:proofErr w:type="spellStart"/>
      <w:r>
        <w:rPr>
          <w:rFonts w:eastAsia="Times New Roman"/>
          <w:color w:val="000000"/>
          <w:spacing w:val="-5"/>
          <w:sz w:val="23"/>
          <w:szCs w:val="23"/>
        </w:rPr>
        <w:t>самор</w:t>
      </w:r>
      <w:r>
        <w:rPr>
          <w:rFonts w:eastAsia="Times New Roman"/>
          <w:color w:val="000000"/>
          <w:spacing w:val="-5"/>
          <w:sz w:val="23"/>
          <w:szCs w:val="23"/>
        </w:rPr>
        <w:t>егулируемой</w:t>
      </w:r>
      <w:proofErr w:type="spellEnd"/>
      <w:r>
        <w:rPr>
          <w:rFonts w:eastAsia="Times New Roman"/>
          <w:color w:val="000000"/>
          <w:spacing w:val="-5"/>
          <w:sz w:val="23"/>
          <w:szCs w:val="23"/>
        </w:rPr>
        <w:t xml:space="preserve"> организац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ии ау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диторов (Некоммерческое 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партнерство «Институт Профессиональных Аудиторов», дата вступления - 28.12.2009 г. за </w:t>
      </w:r>
      <w:r>
        <w:rPr>
          <w:rFonts w:eastAsia="Times New Roman"/>
          <w:color w:val="000000"/>
          <w:spacing w:val="-5"/>
          <w:sz w:val="23"/>
          <w:szCs w:val="23"/>
        </w:rPr>
        <w:t>основным регистрационным номером 10202019276).</w:t>
      </w:r>
    </w:p>
    <w:p w:rsidR="00000000" w:rsidRDefault="0019692A">
      <w:pPr>
        <w:shd w:val="clear" w:color="auto" w:fill="FFFFFF"/>
        <w:spacing w:before="250" w:line="254" w:lineRule="exact"/>
        <w:ind w:left="5" w:right="14" w:firstLine="355"/>
        <w:jc w:val="both"/>
      </w:pPr>
      <w:r>
        <w:rPr>
          <w:rFonts w:eastAsia="Times New Roman"/>
          <w:color w:val="000000"/>
          <w:spacing w:val="-1"/>
          <w:sz w:val="23"/>
          <w:szCs w:val="23"/>
        </w:rPr>
        <w:t>Мы провели аудит прилагаемой бухгалтерской отчетности ОАО «Заволжский рын</w:t>
      </w:r>
      <w:r>
        <w:rPr>
          <w:rFonts w:eastAsia="Times New Roman"/>
          <w:color w:val="000000"/>
          <w:spacing w:val="-1"/>
          <w:sz w:val="23"/>
          <w:szCs w:val="23"/>
        </w:rPr>
        <w:t xml:space="preserve">ок» </w:t>
      </w:r>
      <w:proofErr w:type="gramStart"/>
      <w:r>
        <w:rPr>
          <w:rFonts w:eastAsia="Times New Roman"/>
          <w:color w:val="000000"/>
          <w:spacing w:val="-1"/>
          <w:sz w:val="23"/>
          <w:szCs w:val="23"/>
        </w:rPr>
        <w:t>за</w:t>
      </w:r>
      <w:proofErr w:type="gramEnd"/>
      <w:r>
        <w:rPr>
          <w:rFonts w:eastAsia="Times New Roman"/>
          <w:color w:val="000000"/>
          <w:spacing w:val="-1"/>
          <w:sz w:val="23"/>
          <w:szCs w:val="23"/>
        </w:rPr>
        <w:t xml:space="preserve">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период с 01.01.2011 по 31.12.2011 года, </w:t>
      </w:r>
      <w:proofErr w:type="gramStart"/>
      <w:r>
        <w:rPr>
          <w:rFonts w:eastAsia="Times New Roman"/>
          <w:color w:val="000000"/>
          <w:spacing w:val="-5"/>
          <w:sz w:val="23"/>
          <w:szCs w:val="23"/>
        </w:rPr>
        <w:t>состоящей</w:t>
      </w:r>
      <w:proofErr w:type="gramEnd"/>
      <w:r>
        <w:rPr>
          <w:rFonts w:eastAsia="Times New Roman"/>
          <w:color w:val="000000"/>
          <w:spacing w:val="-5"/>
          <w:sz w:val="23"/>
          <w:szCs w:val="23"/>
        </w:rPr>
        <w:t xml:space="preserve"> из:</w:t>
      </w:r>
    </w:p>
    <w:p w:rsidR="00000000" w:rsidRDefault="0019692A" w:rsidP="00BA7015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50" w:lineRule="exact"/>
        <w:ind w:left="341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бухгалтерского баланса по состоянию на 31 декабря 2011 года;</w:t>
      </w:r>
    </w:p>
    <w:p w:rsidR="00000000" w:rsidRDefault="0019692A" w:rsidP="00BA7015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50" w:lineRule="exact"/>
        <w:ind w:left="341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3"/>
          <w:sz w:val="23"/>
          <w:szCs w:val="23"/>
        </w:rPr>
        <w:t>отчета о прибылях и убытках за период январь - декабрь 2011г.;</w:t>
      </w:r>
    </w:p>
    <w:p w:rsidR="00000000" w:rsidRDefault="0019692A" w:rsidP="00BA7015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50" w:lineRule="exact"/>
        <w:ind w:left="341" w:right="1690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7"/>
          <w:sz w:val="23"/>
          <w:szCs w:val="23"/>
        </w:rPr>
        <w:t>отчета об изменениях капитала за период январь — декабрь</w:t>
      </w:r>
      <w:r>
        <w:rPr>
          <w:rFonts w:eastAsia="Times New Roman"/>
          <w:color w:val="000000"/>
          <w:spacing w:val="-7"/>
          <w:sz w:val="23"/>
          <w:szCs w:val="23"/>
        </w:rPr>
        <w:t xml:space="preserve"> 2011 г.;</w:t>
      </w:r>
      <w:r>
        <w:rPr>
          <w:rFonts w:eastAsia="Times New Roman"/>
          <w:color w:val="000000"/>
          <w:spacing w:val="-7"/>
          <w:sz w:val="23"/>
          <w:szCs w:val="23"/>
        </w:rPr>
        <w:br/>
      </w:r>
      <w:r>
        <w:rPr>
          <w:rFonts w:eastAsia="Times New Roman"/>
          <w:color w:val="000000"/>
          <w:spacing w:val="-8"/>
          <w:sz w:val="23"/>
          <w:szCs w:val="23"/>
        </w:rPr>
        <w:t>•--отчета о движении денежных средств за период январь — декабрь 2011 г.;</w:t>
      </w:r>
    </w:p>
    <w:p w:rsidR="00000000" w:rsidRDefault="0019692A" w:rsidP="00BA7015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50" w:lineRule="exact"/>
        <w:ind w:left="341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пояснения к бухгалтерскому балансу и отчету о прибылях и убытках за 2011 г.;</w:t>
      </w:r>
    </w:p>
    <w:p w:rsidR="00000000" w:rsidRDefault="0019692A" w:rsidP="00BA7015">
      <w:pPr>
        <w:numPr>
          <w:ilvl w:val="0"/>
          <w:numId w:val="1"/>
        </w:numPr>
        <w:shd w:val="clear" w:color="auto" w:fill="FFFFFF"/>
        <w:tabs>
          <w:tab w:val="left" w:pos="470"/>
        </w:tabs>
        <w:spacing w:line="250" w:lineRule="exact"/>
        <w:ind w:left="341"/>
        <w:rPr>
          <w:color w:val="000000"/>
          <w:sz w:val="23"/>
          <w:szCs w:val="23"/>
        </w:rPr>
      </w:pPr>
      <w:r>
        <w:rPr>
          <w:rFonts w:eastAsia="Times New Roman"/>
          <w:color w:val="000000"/>
          <w:spacing w:val="-5"/>
          <w:sz w:val="23"/>
          <w:szCs w:val="23"/>
        </w:rPr>
        <w:t>пояснительной записки к годовой бухгалтерской отчетности за 2011 г.</w:t>
      </w:r>
    </w:p>
    <w:p w:rsidR="00000000" w:rsidRDefault="0019692A">
      <w:pPr>
        <w:shd w:val="clear" w:color="auto" w:fill="FFFFFF"/>
        <w:spacing w:before="254" w:line="250" w:lineRule="exact"/>
        <w:ind w:left="374"/>
      </w:pPr>
      <w:r>
        <w:rPr>
          <w:rFonts w:eastAsia="Times New Roman"/>
          <w:b/>
          <w:bCs/>
          <w:color w:val="000000"/>
          <w:sz w:val="22"/>
          <w:szCs w:val="22"/>
        </w:rPr>
        <w:t xml:space="preserve">Ответственность </w:t>
      </w:r>
      <w:proofErr w:type="spellStart"/>
      <w:r>
        <w:rPr>
          <w:rFonts w:eastAsia="Times New Roman"/>
          <w:b/>
          <w:bCs/>
          <w:color w:val="000000"/>
          <w:sz w:val="22"/>
          <w:szCs w:val="22"/>
        </w:rPr>
        <w:t>ауд</w:t>
      </w:r>
      <w:r>
        <w:rPr>
          <w:rFonts w:eastAsia="Times New Roman"/>
          <w:b/>
          <w:bCs/>
          <w:color w:val="000000"/>
          <w:sz w:val="22"/>
          <w:szCs w:val="22"/>
        </w:rPr>
        <w:t>ируемого</w:t>
      </w:r>
      <w:proofErr w:type="spellEnd"/>
      <w:r>
        <w:rPr>
          <w:rFonts w:eastAsia="Times New Roman"/>
          <w:b/>
          <w:bCs/>
          <w:color w:val="000000"/>
          <w:sz w:val="22"/>
          <w:szCs w:val="22"/>
        </w:rPr>
        <w:t xml:space="preserve"> лица за бухгалтерскую отчетность</w:t>
      </w:r>
    </w:p>
    <w:p w:rsidR="00000000" w:rsidRDefault="0019692A">
      <w:pPr>
        <w:shd w:val="clear" w:color="auto" w:fill="FFFFFF"/>
        <w:spacing w:line="250" w:lineRule="exact"/>
        <w:ind w:right="14" w:firstLine="360"/>
        <w:jc w:val="both"/>
      </w:pPr>
      <w:r>
        <w:rPr>
          <w:rFonts w:eastAsia="Times New Roman"/>
          <w:color w:val="000000"/>
          <w:sz w:val="23"/>
          <w:szCs w:val="23"/>
        </w:rPr>
        <w:t xml:space="preserve">Руководство </w:t>
      </w:r>
      <w:proofErr w:type="spellStart"/>
      <w:r>
        <w:rPr>
          <w:rFonts w:eastAsia="Times New Roman"/>
          <w:color w:val="000000"/>
          <w:sz w:val="23"/>
          <w:szCs w:val="23"/>
        </w:rPr>
        <w:t>аудируемого</w:t>
      </w:r>
      <w:proofErr w:type="spellEnd"/>
      <w:r>
        <w:rPr>
          <w:rFonts w:eastAsia="Times New Roman"/>
          <w:color w:val="000000"/>
          <w:sz w:val="23"/>
          <w:szCs w:val="23"/>
        </w:rPr>
        <w:t xml:space="preserve"> лица несет ответственность за составление и достоверность </w:t>
      </w:r>
      <w:r>
        <w:rPr>
          <w:rFonts w:eastAsia="Times New Roman"/>
          <w:color w:val="000000"/>
          <w:spacing w:val="-4"/>
          <w:sz w:val="23"/>
          <w:szCs w:val="23"/>
        </w:rPr>
        <w:t>указанной бухгалтерской отчетности в соответствии с установленными правилами составления бухгалтерской отчетности и за систему внутр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еннего контроля, необходимую для составления </w:t>
      </w:r>
      <w:r>
        <w:rPr>
          <w:rFonts w:eastAsia="Times New Roman"/>
          <w:color w:val="000000"/>
          <w:spacing w:val="7"/>
          <w:sz w:val="23"/>
          <w:szCs w:val="23"/>
        </w:rPr>
        <w:t xml:space="preserve">бухгалтерской отчетности, не содержащей существенных искажений вследствие </w:t>
      </w:r>
      <w:r>
        <w:rPr>
          <w:rFonts w:eastAsia="Times New Roman"/>
          <w:color w:val="000000"/>
          <w:spacing w:val="-5"/>
          <w:sz w:val="23"/>
          <w:szCs w:val="23"/>
        </w:rPr>
        <w:t>недобросовестных действий или ошибок.</w:t>
      </w:r>
    </w:p>
    <w:p w:rsidR="00000000" w:rsidRDefault="0019692A">
      <w:pPr>
        <w:shd w:val="clear" w:color="auto" w:fill="FFFFFF"/>
        <w:spacing w:before="250" w:line="250" w:lineRule="exact"/>
        <w:ind w:left="370"/>
      </w:pPr>
      <w:r>
        <w:rPr>
          <w:rFonts w:eastAsia="Times New Roman"/>
          <w:b/>
          <w:bCs/>
          <w:color w:val="000000"/>
          <w:spacing w:val="-1"/>
          <w:sz w:val="22"/>
          <w:szCs w:val="22"/>
        </w:rPr>
        <w:t>Ответственность аудитора</w:t>
      </w:r>
    </w:p>
    <w:p w:rsidR="00000000" w:rsidRDefault="0019692A">
      <w:pPr>
        <w:shd w:val="clear" w:color="auto" w:fill="FFFFFF"/>
        <w:spacing w:line="250" w:lineRule="exact"/>
        <w:ind w:left="5" w:right="5" w:firstLine="355"/>
        <w:jc w:val="both"/>
      </w:pPr>
      <w:r>
        <w:rPr>
          <w:rFonts w:eastAsia="Times New Roman"/>
          <w:color w:val="000000"/>
          <w:spacing w:val="-4"/>
          <w:sz w:val="23"/>
          <w:szCs w:val="23"/>
        </w:rPr>
        <w:t>Наша ответственность заключается в выражении мнения о достоверности бухгал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терской </w:t>
      </w:r>
      <w:r>
        <w:rPr>
          <w:rFonts w:eastAsia="Times New Roman"/>
          <w:color w:val="000000"/>
          <w:sz w:val="23"/>
          <w:szCs w:val="23"/>
        </w:rPr>
        <w:t xml:space="preserve">отчетности на основе проведенного нами аудита. Мы проводили аудит в соответствии с 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федеральными стандартами аудиторской деятельности. Данные стандарты требуют соблюдения </w:t>
      </w:r>
      <w:r>
        <w:rPr>
          <w:rFonts w:eastAsia="Times New Roman"/>
          <w:color w:val="000000"/>
          <w:spacing w:val="-4"/>
          <w:sz w:val="23"/>
          <w:szCs w:val="23"/>
        </w:rPr>
        <w:t>применимых этических норм, а также планирования и проведения аудита таким обра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зом, чтобы </w:t>
      </w:r>
      <w:r>
        <w:rPr>
          <w:rFonts w:eastAsia="Times New Roman"/>
          <w:color w:val="000000"/>
          <w:spacing w:val="3"/>
          <w:sz w:val="23"/>
          <w:szCs w:val="23"/>
        </w:rPr>
        <w:t xml:space="preserve">получить достаточную уверенность в том, что бухгалтерская отчетность не содержит </w:t>
      </w:r>
      <w:r>
        <w:rPr>
          <w:rFonts w:eastAsia="Times New Roman"/>
          <w:color w:val="000000"/>
          <w:spacing w:val="-6"/>
          <w:sz w:val="23"/>
          <w:szCs w:val="23"/>
        </w:rPr>
        <w:t>существенных искажений.</w:t>
      </w:r>
    </w:p>
    <w:p w:rsidR="00BA7015" w:rsidRDefault="0019692A">
      <w:pPr>
        <w:shd w:val="clear" w:color="auto" w:fill="FFFFFF"/>
        <w:spacing w:before="5" w:line="250" w:lineRule="exact"/>
        <w:ind w:left="10" w:firstLine="350"/>
        <w:jc w:val="both"/>
        <w:rPr>
          <w:rFonts w:eastAsia="Times New Roman"/>
          <w:color w:val="000000"/>
          <w:sz w:val="23"/>
          <w:szCs w:val="23"/>
        </w:rPr>
      </w:pPr>
      <w:r>
        <w:rPr>
          <w:rFonts w:eastAsia="Times New Roman"/>
          <w:color w:val="000000"/>
          <w:spacing w:val="-4"/>
          <w:sz w:val="23"/>
          <w:szCs w:val="23"/>
        </w:rPr>
        <w:t xml:space="preserve">Аудит включал проведение аудиторских процедур, направленных на получение аудиторских </w:t>
      </w:r>
      <w:r>
        <w:rPr>
          <w:rFonts w:eastAsia="Times New Roman"/>
          <w:color w:val="000000"/>
          <w:spacing w:val="-5"/>
          <w:sz w:val="23"/>
          <w:szCs w:val="23"/>
        </w:rPr>
        <w:t>доказательств, подтверждающих числовые показатели в бух</w:t>
      </w:r>
      <w:r>
        <w:rPr>
          <w:rFonts w:eastAsia="Times New Roman"/>
          <w:color w:val="000000"/>
          <w:spacing w:val="-5"/>
          <w:sz w:val="23"/>
          <w:szCs w:val="23"/>
        </w:rPr>
        <w:t xml:space="preserve">галтерской отчетности и раскрытие в ней информации. Выбор аудиторских процедур является предметом нашего суждения, которое </w:t>
      </w:r>
      <w:r>
        <w:rPr>
          <w:rFonts w:eastAsia="Times New Roman"/>
          <w:color w:val="000000"/>
          <w:spacing w:val="5"/>
          <w:sz w:val="23"/>
          <w:szCs w:val="23"/>
        </w:rPr>
        <w:t xml:space="preserve">основывается на оценке риска существенных искажений, допущенных вследствие </w:t>
      </w:r>
      <w:r>
        <w:rPr>
          <w:rFonts w:eastAsia="Times New Roman"/>
          <w:color w:val="000000"/>
          <w:spacing w:val="-4"/>
          <w:sz w:val="23"/>
          <w:szCs w:val="23"/>
        </w:rPr>
        <w:t>недобросовестных действий или ошибок. В процессе оценки да</w:t>
      </w:r>
      <w:r>
        <w:rPr>
          <w:rFonts w:eastAsia="Times New Roman"/>
          <w:color w:val="000000"/>
          <w:spacing w:val="-4"/>
          <w:sz w:val="23"/>
          <w:szCs w:val="23"/>
        </w:rPr>
        <w:t xml:space="preserve">нного риска нами рассмотрена </w:t>
      </w:r>
      <w:r>
        <w:rPr>
          <w:rFonts w:eastAsia="Times New Roman"/>
          <w:color w:val="000000"/>
          <w:sz w:val="23"/>
          <w:szCs w:val="23"/>
        </w:rPr>
        <w:t>система внутреннего контроля, обеспечивающая составление и достоверность бухгалтерской</w:t>
      </w:r>
    </w:p>
    <w:p w:rsidR="0019692A" w:rsidRDefault="0019692A" w:rsidP="0019692A">
      <w:pPr>
        <w:shd w:val="clear" w:color="auto" w:fill="FFFFFF"/>
        <w:spacing w:line="250" w:lineRule="exact"/>
        <w:ind w:left="1531" w:right="5"/>
        <w:jc w:val="both"/>
      </w:pPr>
      <w:r>
        <w:rPr>
          <w:rFonts w:eastAsia="Times New Roman"/>
          <w:b/>
          <w:bCs/>
          <w:color w:val="000000"/>
          <w:spacing w:val="-4"/>
          <w:sz w:val="23"/>
          <w:szCs w:val="23"/>
        </w:rPr>
        <w:t xml:space="preserve">отчетности, с целью выбора соответствующих аудиторских процедур, но не с целью выражения </w:t>
      </w:r>
      <w:r>
        <w:rPr>
          <w:rFonts w:eastAsia="Times New Roman"/>
          <w:b/>
          <w:bCs/>
          <w:color w:val="000000"/>
          <w:spacing w:val="-5"/>
          <w:sz w:val="23"/>
          <w:szCs w:val="23"/>
        </w:rPr>
        <w:t>мнения об эффективности системы внутреннего контроля.</w:t>
      </w:r>
    </w:p>
    <w:p w:rsidR="0019692A" w:rsidRDefault="0019692A" w:rsidP="0019692A">
      <w:pPr>
        <w:shd w:val="clear" w:color="auto" w:fill="FFFFFF"/>
        <w:spacing w:line="250" w:lineRule="exact"/>
        <w:ind w:left="1536" w:right="5" w:firstLine="346"/>
        <w:jc w:val="both"/>
      </w:pPr>
      <w:r>
        <w:rPr>
          <w:rFonts w:eastAsia="Times New Roman"/>
          <w:b/>
          <w:bCs/>
          <w:color w:val="000000"/>
          <w:spacing w:val="-4"/>
          <w:sz w:val="23"/>
          <w:szCs w:val="23"/>
        </w:rPr>
        <w:t xml:space="preserve">Аудит также включал оценку надлежащего характера применяемой учетной политики и обоснованности оценочных показателей, полученных руководством </w:t>
      </w:r>
      <w:proofErr w:type="spellStart"/>
      <w:r>
        <w:rPr>
          <w:rFonts w:eastAsia="Times New Roman"/>
          <w:b/>
          <w:bCs/>
          <w:color w:val="000000"/>
          <w:spacing w:val="-4"/>
          <w:sz w:val="23"/>
          <w:szCs w:val="23"/>
        </w:rPr>
        <w:t>аудируемого</w:t>
      </w:r>
      <w:proofErr w:type="spellEnd"/>
      <w:r>
        <w:rPr>
          <w:rFonts w:eastAsia="Times New Roman"/>
          <w:b/>
          <w:bCs/>
          <w:color w:val="000000"/>
          <w:spacing w:val="-4"/>
          <w:sz w:val="23"/>
          <w:szCs w:val="23"/>
        </w:rPr>
        <w:t xml:space="preserve"> лица, а также </w:t>
      </w:r>
      <w:r>
        <w:rPr>
          <w:rFonts w:eastAsia="Times New Roman"/>
          <w:b/>
          <w:bCs/>
          <w:color w:val="000000"/>
          <w:spacing w:val="-5"/>
          <w:sz w:val="23"/>
          <w:szCs w:val="23"/>
        </w:rPr>
        <w:t>оценку представления бухгалтерской отчетности в целом.</w:t>
      </w:r>
    </w:p>
    <w:p w:rsidR="0019692A" w:rsidRDefault="0019692A" w:rsidP="0019692A">
      <w:pPr>
        <w:shd w:val="clear" w:color="auto" w:fill="FFFFFF"/>
        <w:spacing w:line="250" w:lineRule="exact"/>
        <w:ind w:left="1541" w:right="5" w:firstLine="341"/>
        <w:jc w:val="both"/>
      </w:pPr>
      <w:r>
        <w:rPr>
          <w:rFonts w:eastAsia="Times New Roman"/>
          <w:b/>
          <w:bCs/>
          <w:color w:val="000000"/>
          <w:spacing w:val="-3"/>
          <w:sz w:val="23"/>
          <w:szCs w:val="23"/>
        </w:rPr>
        <w:lastRenderedPageBreak/>
        <w:t xml:space="preserve">Мы полагаем, что полученные в ходе аудита аудиторские доказательства дают достаточные </w:t>
      </w:r>
      <w:r>
        <w:rPr>
          <w:rFonts w:eastAsia="Times New Roman"/>
          <w:b/>
          <w:bCs/>
          <w:color w:val="000000"/>
          <w:spacing w:val="-5"/>
          <w:sz w:val="23"/>
          <w:szCs w:val="23"/>
        </w:rPr>
        <w:t>основания для выражения мнения о достоверности бухгалтерской отчетности.</w:t>
      </w:r>
    </w:p>
    <w:p w:rsidR="0019692A" w:rsidRDefault="0019692A" w:rsidP="0019692A">
      <w:pPr>
        <w:shd w:val="clear" w:color="auto" w:fill="FFFFFF"/>
        <w:spacing w:before="250" w:line="250" w:lineRule="exact"/>
        <w:ind w:left="1886"/>
      </w:pPr>
      <w:r>
        <w:rPr>
          <w:rFonts w:eastAsia="Times New Roman"/>
          <w:color w:val="000000"/>
          <w:spacing w:val="-1"/>
          <w:sz w:val="22"/>
          <w:szCs w:val="22"/>
        </w:rPr>
        <w:t>Мнение</w:t>
      </w:r>
    </w:p>
    <w:p w:rsidR="0019692A" w:rsidRDefault="0019692A" w:rsidP="0019692A">
      <w:pPr>
        <w:shd w:val="clear" w:color="auto" w:fill="FFFFFF"/>
        <w:spacing w:after="173" w:line="250" w:lineRule="exact"/>
        <w:ind w:left="1526" w:firstLine="355"/>
        <w:jc w:val="both"/>
        <w:sectPr w:rsidR="0019692A">
          <w:type w:val="continuous"/>
          <w:pgSz w:w="11909" w:h="16834"/>
          <w:pgMar w:top="1440" w:right="886" w:bottom="720" w:left="161" w:header="720" w:footer="720" w:gutter="0"/>
          <w:cols w:space="60"/>
          <w:noEndnote/>
        </w:sectPr>
      </w:pPr>
      <w:r>
        <w:rPr>
          <w:rFonts w:eastAsia="Times New Roman"/>
          <w:color w:val="000000"/>
          <w:spacing w:val="10"/>
          <w:sz w:val="22"/>
          <w:szCs w:val="22"/>
        </w:rPr>
        <w:t xml:space="preserve">По нашему мнению, бухгалтерская отчетность отражает достоверно во всех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существенных отношениях финансовое положение ОАО «Заволжский рынок» по состоянию </w:t>
      </w:r>
      <w:r>
        <w:rPr>
          <w:rFonts w:eastAsia="Times New Roman"/>
          <w:color w:val="000000"/>
          <w:spacing w:val="1"/>
          <w:sz w:val="22"/>
          <w:szCs w:val="22"/>
        </w:rPr>
        <w:t xml:space="preserve">на 31 декабря 2011 года, результаты ее финансово-хозяйственной деятельности и движение </w:t>
      </w:r>
      <w:r>
        <w:rPr>
          <w:rFonts w:eastAsia="Times New Roman"/>
          <w:color w:val="000000"/>
          <w:sz w:val="22"/>
          <w:szCs w:val="22"/>
        </w:rPr>
        <w:t xml:space="preserve">денежных средств за 2011 год в соответствии с установленными правилами составления </w:t>
      </w:r>
      <w:r>
        <w:rPr>
          <w:rFonts w:eastAsia="Times New Roman"/>
          <w:color w:val="000000"/>
          <w:spacing w:val="-1"/>
          <w:sz w:val="22"/>
          <w:szCs w:val="22"/>
        </w:rPr>
        <w:t>бухгалтерской отчетности.</w:t>
      </w:r>
    </w:p>
    <w:p w:rsidR="0019692A" w:rsidRDefault="0019692A" w:rsidP="0019692A">
      <w:pPr>
        <w:framePr w:w="2012" w:h="255" w:hRule="exact" w:hSpace="38" w:vSpace="58" w:wrap="notBeside" w:vAnchor="text" w:hAnchor="page" w:x="5603" w:y="1388"/>
        <w:shd w:val="clear" w:color="auto" w:fill="FFFFFF"/>
      </w:pPr>
      <w:r>
        <w:rPr>
          <w:rFonts w:eastAsia="Times New Roman"/>
          <w:color w:val="000000"/>
          <w:spacing w:val="-3"/>
          <w:sz w:val="22"/>
          <w:szCs w:val="22"/>
        </w:rPr>
        <w:t>А.А. Красавин</w:t>
      </w:r>
    </w:p>
    <w:p w:rsidR="0019692A" w:rsidRDefault="0019692A" w:rsidP="0019692A">
      <w:pPr>
        <w:spacing w:before="317"/>
        <w:rPr>
          <w:b/>
          <w:bCs/>
          <w:sz w:val="2"/>
          <w:szCs w:val="2"/>
        </w:rPr>
        <w:sectPr w:rsidR="0019692A">
          <w:type w:val="continuous"/>
          <w:pgSz w:w="11909" w:h="16834"/>
          <w:pgMar w:top="1440" w:right="7831" w:bottom="720" w:left="161" w:header="720" w:footer="720" w:gutter="0"/>
          <w:cols w:space="60"/>
          <w:noEndnote/>
        </w:sectPr>
      </w:pPr>
      <w:r>
        <w:rPr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1552575" cy="134302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92A" w:rsidRDefault="0019692A" w:rsidP="0019692A">
      <w:pPr>
        <w:framePr w:h="2112" w:hSpace="38" w:vSpace="58" w:wrap="notBeside" w:vAnchor="text" w:hAnchor="margin" w:x="7052" w:y="59"/>
        <w:rPr>
          <w:b/>
          <w:bCs/>
          <w:sz w:val="24"/>
          <w:szCs w:val="24"/>
        </w:rPr>
      </w:pPr>
    </w:p>
    <w:p w:rsidR="0019692A" w:rsidRDefault="0019692A" w:rsidP="0019692A">
      <w:pPr>
        <w:shd w:val="clear" w:color="auto" w:fill="FFFFFF"/>
        <w:spacing w:before="365" w:line="254" w:lineRule="exact"/>
        <w:ind w:left="10"/>
      </w:pPr>
      <w:r>
        <w:lastRenderedPageBreak/>
        <w:br w:type="column"/>
      </w:r>
      <w:r>
        <w:rPr>
          <w:rFonts w:eastAsia="Times New Roman"/>
          <w:color w:val="000000"/>
          <w:sz w:val="22"/>
          <w:szCs w:val="22"/>
        </w:rPr>
        <w:lastRenderedPageBreak/>
        <w:t xml:space="preserve">Генеральный директор </w:t>
      </w:r>
      <w:r>
        <w:rPr>
          <w:rFonts w:eastAsia="Times New Roman"/>
          <w:color w:val="000000"/>
          <w:spacing w:val="-1"/>
          <w:sz w:val="22"/>
          <w:szCs w:val="22"/>
        </w:rPr>
        <w:t>ОАО «Аудит-Гарант»</w:t>
      </w:r>
    </w:p>
    <w:p w:rsidR="0019692A" w:rsidRDefault="0019692A">
      <w:pPr>
        <w:shd w:val="clear" w:color="auto" w:fill="FFFFFF"/>
        <w:spacing w:before="5" w:line="250" w:lineRule="exact"/>
        <w:ind w:left="10" w:firstLine="350"/>
        <w:jc w:val="both"/>
      </w:pPr>
    </w:p>
    <w:sectPr w:rsidR="0019692A">
      <w:type w:val="continuous"/>
      <w:pgSz w:w="11909" w:h="16834"/>
      <w:pgMar w:top="1224" w:right="806" w:bottom="360" w:left="175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E8C54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A7015"/>
    <w:rsid w:val="0019692A"/>
    <w:rsid w:val="00BA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</dc:creator>
  <cp:keywords/>
  <dc:description/>
  <cp:lastModifiedBy>ГлБух</cp:lastModifiedBy>
  <cp:revision>2</cp:revision>
  <dcterms:created xsi:type="dcterms:W3CDTF">2012-04-03T05:43:00Z</dcterms:created>
  <dcterms:modified xsi:type="dcterms:W3CDTF">2012-04-03T05:45:00Z</dcterms:modified>
</cp:coreProperties>
</file>